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inorEastAsia" w:hAnsiTheme="minorEastAsia" w:eastAsiaTheme="minorEastAsia" w:cstheme="minorEastAsia"/>
          <w:b/>
          <w:bCs/>
          <w:color w:val="000000"/>
          <w:sz w:val="32"/>
          <w:szCs w:val="32"/>
          <w:lang w:val="en-US" w:eastAsia="zh-CN"/>
        </w:rPr>
      </w:pPr>
      <w:r>
        <w:rPr>
          <w:rFonts w:hint="eastAsia" w:asciiTheme="minorEastAsia" w:hAnsiTheme="minorEastAsia" w:eastAsiaTheme="minorEastAsia" w:cstheme="minorEastAsia"/>
          <w:b/>
          <w:bCs/>
          <w:sz w:val="32"/>
          <w:szCs w:val="32"/>
          <w:lang w:val="en-US" w:eastAsia="zh-CN"/>
        </w:rPr>
        <w:t>附件2：</w:t>
      </w:r>
      <w:bookmarkStart w:id="0" w:name="_GoBack"/>
      <w:r>
        <w:rPr>
          <w:rFonts w:hint="eastAsia" w:asciiTheme="minorEastAsia" w:hAnsiTheme="minorEastAsia" w:eastAsiaTheme="minorEastAsia" w:cstheme="minorEastAsia"/>
          <w:b/>
          <w:bCs/>
          <w:color w:val="000000"/>
          <w:sz w:val="32"/>
          <w:szCs w:val="32"/>
        </w:rPr>
        <w:t>长白山旅游股份有限公司</w:t>
      </w:r>
      <w:r>
        <w:rPr>
          <w:rFonts w:hint="eastAsia" w:asciiTheme="minorEastAsia" w:hAnsiTheme="minorEastAsia" w:eastAsiaTheme="minorEastAsia" w:cstheme="minorEastAsia"/>
          <w:b/>
          <w:bCs/>
          <w:color w:val="000000"/>
          <w:sz w:val="32"/>
          <w:szCs w:val="32"/>
          <w:lang w:val="en-US" w:eastAsia="zh-CN"/>
        </w:rPr>
        <w:t>2024年度</w:t>
      </w:r>
    </w:p>
    <w:p>
      <w:pPr>
        <w:ind w:firstLine="1285" w:firstLineChars="400"/>
        <w:jc w:val="both"/>
        <w:rPr>
          <w:rFonts w:hint="eastAsia" w:asciiTheme="minorEastAsia" w:hAnsiTheme="minorEastAsia" w:eastAsiaTheme="minorEastAsia" w:cstheme="minorEastAsia"/>
          <w:b/>
          <w:bCs/>
          <w:color w:val="000000"/>
          <w:sz w:val="32"/>
          <w:szCs w:val="32"/>
          <w:lang w:eastAsia="zh-CN"/>
        </w:rPr>
      </w:pPr>
      <w:r>
        <w:rPr>
          <w:rFonts w:hint="eastAsia" w:asciiTheme="minorEastAsia" w:hAnsiTheme="minorEastAsia" w:eastAsiaTheme="minorEastAsia" w:cstheme="minorEastAsia"/>
          <w:b/>
          <w:bCs/>
          <w:color w:val="000000"/>
          <w:sz w:val="32"/>
          <w:szCs w:val="32"/>
          <w:lang w:val="en-US" w:eastAsia="zh-CN"/>
        </w:rPr>
        <w:t>审计</w:t>
      </w:r>
      <w:r>
        <w:rPr>
          <w:rFonts w:hint="eastAsia" w:asciiTheme="minorEastAsia" w:hAnsiTheme="minorEastAsia" w:eastAsiaTheme="minorEastAsia" w:cstheme="minorEastAsia"/>
          <w:b/>
          <w:bCs/>
          <w:color w:val="000000"/>
          <w:sz w:val="32"/>
          <w:szCs w:val="32"/>
        </w:rPr>
        <w:t>项目</w:t>
      </w:r>
      <w:r>
        <w:rPr>
          <w:rFonts w:hint="eastAsia" w:asciiTheme="minorEastAsia" w:hAnsiTheme="minorEastAsia" w:eastAsiaTheme="minorEastAsia" w:cstheme="minorEastAsia"/>
          <w:b/>
          <w:bCs/>
          <w:color w:val="000000"/>
          <w:sz w:val="32"/>
          <w:szCs w:val="32"/>
          <w:lang w:eastAsia="zh-CN"/>
        </w:rPr>
        <w:t>邀请招标文件</w:t>
      </w:r>
    </w:p>
    <w:bookmarkEnd w:id="0"/>
    <w:p>
      <w:pPr>
        <w:ind w:firstLine="1285" w:firstLineChars="400"/>
        <w:jc w:val="both"/>
        <w:rPr>
          <w:rFonts w:hint="eastAsia" w:asciiTheme="minorEastAsia" w:hAnsiTheme="minorEastAsia" w:eastAsiaTheme="minorEastAsia" w:cstheme="minorEastAsia"/>
          <w:b/>
          <w:bCs/>
          <w:color w:val="000000"/>
          <w:sz w:val="32"/>
          <w:szCs w:val="32"/>
          <w:lang w:eastAsia="zh-CN"/>
        </w:rPr>
      </w:pPr>
    </w:p>
    <w:p>
      <w:pPr>
        <w:jc w:val="center"/>
        <w:rPr>
          <w:rFonts w:hint="eastAsia" w:ascii="楷体" w:hAnsi="楷体" w:eastAsia="楷体" w:cs="楷体"/>
          <w:color w:val="000000"/>
          <w:sz w:val="44"/>
          <w:szCs w:val="44"/>
        </w:rPr>
      </w:pPr>
      <w:r>
        <w:rPr>
          <w:rFonts w:hint="eastAsia" w:ascii="楷体" w:hAnsi="楷体" w:eastAsia="楷体" w:cs="楷体"/>
          <w:color w:val="000000"/>
          <w:sz w:val="44"/>
          <w:szCs w:val="44"/>
        </w:rPr>
        <w:t>长白山旅游股份有限公司</w:t>
      </w:r>
    </w:p>
    <w:p>
      <w:pPr>
        <w:jc w:val="center"/>
        <w:rPr>
          <w:rFonts w:hint="eastAsia" w:ascii="楷体" w:hAnsi="楷体" w:eastAsia="楷体" w:cs="楷体"/>
          <w:color w:val="000000"/>
          <w:sz w:val="44"/>
          <w:szCs w:val="44"/>
          <w:lang w:eastAsia="zh-CN"/>
        </w:rPr>
      </w:pPr>
      <w:r>
        <w:rPr>
          <w:rFonts w:hint="eastAsia" w:ascii="楷体" w:hAnsi="楷体" w:eastAsia="楷体" w:cs="楷体"/>
          <w:color w:val="000000"/>
          <w:sz w:val="44"/>
          <w:szCs w:val="44"/>
          <w:lang w:val="en-US" w:eastAsia="zh-CN"/>
        </w:rPr>
        <w:t>2024年度审计</w:t>
      </w:r>
      <w:r>
        <w:rPr>
          <w:rFonts w:hint="eastAsia" w:ascii="楷体" w:hAnsi="楷体" w:eastAsia="楷体" w:cs="楷体"/>
          <w:color w:val="000000"/>
          <w:sz w:val="44"/>
          <w:szCs w:val="44"/>
        </w:rPr>
        <w:t>项目</w:t>
      </w:r>
      <w:r>
        <w:rPr>
          <w:rFonts w:hint="eastAsia" w:ascii="楷体" w:hAnsi="楷体" w:eastAsia="楷体" w:cs="楷体"/>
          <w:color w:val="000000"/>
          <w:sz w:val="44"/>
          <w:szCs w:val="44"/>
          <w:lang w:eastAsia="zh-CN"/>
        </w:rPr>
        <w:t>邀请招标文件</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各意向合作方：</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我公司拟就</w:t>
      </w:r>
      <w:r>
        <w:rPr>
          <w:rFonts w:hint="eastAsia" w:ascii="楷体" w:hAnsi="楷体" w:eastAsia="楷体" w:cs="楷体"/>
          <w:color w:val="000000"/>
          <w:sz w:val="28"/>
          <w:szCs w:val="28"/>
          <w:lang w:val="en-US" w:eastAsia="zh-CN"/>
        </w:rPr>
        <w:t>《2024年度财务报表审计项目、2024年度财务报表内部控制审计项目》</w:t>
      </w:r>
      <w:r>
        <w:rPr>
          <w:rFonts w:hint="eastAsia" w:ascii="楷体" w:hAnsi="楷体" w:eastAsia="楷体" w:cs="楷体"/>
          <w:color w:val="000000"/>
          <w:sz w:val="28"/>
          <w:szCs w:val="28"/>
        </w:rPr>
        <w:t>进行</w:t>
      </w:r>
      <w:r>
        <w:rPr>
          <w:rFonts w:hint="eastAsia" w:ascii="楷体" w:hAnsi="楷体" w:eastAsia="楷体" w:cs="楷体"/>
          <w:color w:val="000000"/>
          <w:sz w:val="28"/>
          <w:szCs w:val="28"/>
          <w:lang w:eastAsia="zh-CN"/>
        </w:rPr>
        <w:t>邀请</w:t>
      </w:r>
      <w:r>
        <w:rPr>
          <w:rFonts w:hint="eastAsia" w:ascii="楷体" w:hAnsi="楷体" w:eastAsia="楷体" w:cs="楷体"/>
          <w:color w:val="000000"/>
          <w:sz w:val="28"/>
          <w:szCs w:val="28"/>
        </w:rPr>
        <w:t>招标，如贵</w:t>
      </w:r>
      <w:r>
        <w:rPr>
          <w:rFonts w:hint="eastAsia" w:ascii="楷体" w:hAnsi="楷体" w:eastAsia="楷体" w:cs="楷体"/>
          <w:color w:val="000000"/>
          <w:sz w:val="28"/>
          <w:szCs w:val="28"/>
          <w:lang w:eastAsia="zh-CN"/>
        </w:rPr>
        <w:t>单位</w:t>
      </w:r>
      <w:r>
        <w:rPr>
          <w:rFonts w:hint="eastAsia" w:ascii="楷体" w:hAnsi="楷体" w:eastAsia="楷体" w:cs="楷体"/>
          <w:color w:val="000000"/>
          <w:sz w:val="28"/>
          <w:szCs w:val="28"/>
        </w:rPr>
        <w:t>有意参与</w:t>
      </w:r>
      <w:r>
        <w:rPr>
          <w:rFonts w:hint="eastAsia" w:ascii="楷体" w:hAnsi="楷体" w:eastAsia="楷体" w:cs="楷体"/>
          <w:color w:val="000000"/>
          <w:sz w:val="28"/>
          <w:szCs w:val="28"/>
          <w:lang w:eastAsia="zh-CN"/>
        </w:rPr>
        <w:t>本项目</w:t>
      </w:r>
      <w:r>
        <w:rPr>
          <w:rFonts w:hint="eastAsia" w:ascii="楷体" w:hAnsi="楷体" w:eastAsia="楷体" w:cs="楷体"/>
          <w:color w:val="000000"/>
          <w:sz w:val="28"/>
          <w:szCs w:val="28"/>
        </w:rPr>
        <w:t>，请务必详细阅读和理解本</w:t>
      </w:r>
      <w:r>
        <w:rPr>
          <w:rFonts w:hint="eastAsia" w:ascii="楷体" w:hAnsi="楷体" w:eastAsia="楷体" w:cs="楷体"/>
          <w:color w:val="000000"/>
          <w:sz w:val="28"/>
          <w:szCs w:val="28"/>
          <w:lang w:eastAsia="zh-CN"/>
        </w:rPr>
        <w:t>项目的</w:t>
      </w:r>
      <w:r>
        <w:rPr>
          <w:rFonts w:hint="eastAsia" w:ascii="楷体" w:hAnsi="楷体" w:eastAsia="楷体" w:cs="楷体"/>
          <w:color w:val="000000"/>
          <w:sz w:val="28"/>
          <w:szCs w:val="28"/>
        </w:rPr>
        <w:t>招标文件</w:t>
      </w:r>
      <w:r>
        <w:rPr>
          <w:rFonts w:hint="eastAsia" w:ascii="楷体" w:hAnsi="楷体" w:eastAsia="楷体" w:cs="楷体"/>
          <w:color w:val="000000"/>
          <w:sz w:val="28"/>
          <w:szCs w:val="28"/>
          <w:lang w:eastAsia="zh-CN"/>
        </w:rPr>
        <w:t>及</w:t>
      </w:r>
      <w:r>
        <w:rPr>
          <w:rFonts w:hint="eastAsia" w:ascii="楷体" w:hAnsi="楷体" w:eastAsia="楷体" w:cs="楷体"/>
          <w:color w:val="000000"/>
          <w:sz w:val="28"/>
          <w:szCs w:val="28"/>
        </w:rPr>
        <w:t>所有附件(</w:t>
      </w:r>
      <w:r>
        <w:rPr>
          <w:rFonts w:hint="eastAsia" w:ascii="楷体" w:hAnsi="楷体" w:eastAsia="楷体" w:cs="楷体"/>
          <w:color w:val="000000"/>
          <w:sz w:val="28"/>
          <w:szCs w:val="28"/>
          <w:lang w:eastAsia="zh-CN"/>
        </w:rPr>
        <w:t>招标文件</w:t>
      </w:r>
      <w:r>
        <w:rPr>
          <w:rFonts w:hint="eastAsia" w:ascii="楷体" w:hAnsi="楷体" w:eastAsia="楷体" w:cs="楷体"/>
          <w:color w:val="000000"/>
          <w:sz w:val="28"/>
          <w:szCs w:val="28"/>
        </w:rPr>
        <w:t>免费索取)</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lang w:val="en-US" w:eastAsia="zh-CN"/>
        </w:rPr>
        <w:t>并</w:t>
      </w:r>
      <w:r>
        <w:rPr>
          <w:rFonts w:hint="eastAsia" w:ascii="楷体" w:hAnsi="楷体" w:eastAsia="楷体" w:cs="楷体"/>
          <w:color w:val="000000"/>
          <w:sz w:val="28"/>
          <w:szCs w:val="28"/>
        </w:rPr>
        <w:t>根据招标文件的要求准备</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 xml:space="preserve">。 </w:t>
      </w:r>
    </w:p>
    <w:p>
      <w:pPr>
        <w:ind w:firstLine="560" w:firstLineChars="200"/>
        <w:rPr>
          <w:rFonts w:hint="eastAsia" w:ascii="楷体" w:hAnsi="楷体" w:eastAsia="楷体" w:cs="楷体"/>
          <w:color w:val="000000"/>
          <w:sz w:val="28"/>
          <w:szCs w:val="28"/>
        </w:rPr>
      </w:pP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投标事项答疑：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lang w:eastAsia="zh-CN"/>
        </w:rPr>
        <w:t>宋玫郦女士</w:t>
      </w:r>
      <w:r>
        <w:rPr>
          <w:rFonts w:hint="eastAsia" w:ascii="楷体" w:hAnsi="楷体" w:eastAsia="楷体" w:cs="楷体"/>
          <w:color w:val="000000"/>
          <w:sz w:val="28"/>
          <w:szCs w:val="28"/>
        </w:rPr>
        <w:t xml:space="preserve">     办公室：0433</w:t>
      </w:r>
      <w:r>
        <w:rPr>
          <w:rFonts w:hint="eastAsia" w:ascii="楷体" w:hAnsi="楷体" w:eastAsia="楷体" w:cs="楷体"/>
          <w:color w:val="000000"/>
          <w:sz w:val="28"/>
          <w:szCs w:val="28"/>
          <w:lang w:val="en-US" w:eastAsia="zh-CN"/>
        </w:rPr>
        <w:t>-</w:t>
      </w:r>
      <w:r>
        <w:rPr>
          <w:rFonts w:hint="eastAsia" w:ascii="楷体" w:hAnsi="楷体" w:eastAsia="楷体" w:cs="楷体"/>
          <w:color w:val="000000"/>
          <w:sz w:val="28"/>
          <w:szCs w:val="28"/>
        </w:rPr>
        <w:t>5310</w:t>
      </w:r>
      <w:r>
        <w:rPr>
          <w:rFonts w:hint="eastAsia" w:ascii="楷体" w:hAnsi="楷体" w:eastAsia="楷体" w:cs="楷体"/>
          <w:color w:val="000000"/>
          <w:sz w:val="28"/>
          <w:szCs w:val="28"/>
          <w:lang w:val="en-US" w:eastAsia="zh-CN"/>
        </w:rPr>
        <w:t>066</w:t>
      </w:r>
      <w:r>
        <w:rPr>
          <w:rFonts w:hint="eastAsia" w:ascii="楷体" w:hAnsi="楷体" w:eastAsia="楷体" w:cs="楷体"/>
          <w:color w:val="000000"/>
          <w:sz w:val="28"/>
          <w:szCs w:val="28"/>
        </w:rPr>
        <w:t xml:space="preserve">  </w:t>
      </w:r>
    </w:p>
    <w:p>
      <w:pPr>
        <w:ind w:firstLine="560" w:firstLineChars="200"/>
        <w:rPr>
          <w:rFonts w:hint="eastAsia" w:ascii="楷体" w:hAnsi="楷体" w:eastAsia="楷体" w:cs="楷体"/>
          <w:color w:val="000000"/>
          <w:sz w:val="28"/>
          <w:szCs w:val="28"/>
        </w:rPr>
      </w:pP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领取标书</w:t>
      </w:r>
      <w:r>
        <w:rPr>
          <w:rFonts w:hint="eastAsia" w:ascii="楷体" w:hAnsi="楷体" w:eastAsia="楷体" w:cs="楷体"/>
          <w:color w:val="000000"/>
          <w:sz w:val="28"/>
          <w:szCs w:val="28"/>
          <w:lang w:eastAsia="zh-CN"/>
        </w:rPr>
        <w:t>的方式</w:t>
      </w:r>
      <w:r>
        <w:rPr>
          <w:rFonts w:hint="eastAsia" w:ascii="楷体" w:hAnsi="楷体" w:eastAsia="楷体" w:cs="楷体"/>
          <w:color w:val="000000"/>
          <w:sz w:val="28"/>
          <w:szCs w:val="28"/>
        </w:rPr>
        <w:t xml:space="preserve">： </w:t>
      </w:r>
    </w:p>
    <w:p>
      <w:pPr>
        <w:ind w:firstLine="560" w:firstLineChars="200"/>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1.现场领取：</w:t>
      </w:r>
    </w:p>
    <w:p>
      <w:pPr>
        <w:ind w:firstLine="560" w:firstLineChars="200"/>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eastAsia="zh-CN"/>
        </w:rPr>
        <w:t>领取地址：</w:t>
      </w:r>
      <w:r>
        <w:rPr>
          <w:rFonts w:hint="eastAsia" w:ascii="楷体" w:hAnsi="楷体" w:eastAsia="楷体" w:cs="楷体"/>
          <w:color w:val="000000"/>
          <w:sz w:val="28"/>
          <w:szCs w:val="28"/>
        </w:rPr>
        <w:t>长白山旅游股份有限公司</w:t>
      </w:r>
      <w:r>
        <w:rPr>
          <w:rFonts w:hint="eastAsia" w:ascii="楷体" w:hAnsi="楷体" w:eastAsia="楷体" w:cs="楷体"/>
          <w:color w:val="000000"/>
          <w:sz w:val="28"/>
          <w:szCs w:val="28"/>
          <w:lang w:eastAsia="zh-CN"/>
        </w:rPr>
        <w:t>内审部</w:t>
      </w:r>
      <w:r>
        <w:rPr>
          <w:rFonts w:hint="eastAsia" w:ascii="楷体" w:hAnsi="楷体" w:eastAsia="楷体" w:cs="楷体"/>
          <w:color w:val="000000"/>
          <w:sz w:val="28"/>
          <w:szCs w:val="28"/>
        </w:rPr>
        <w:t>办公室</w:t>
      </w:r>
      <w:r>
        <w:rPr>
          <w:rFonts w:hint="eastAsia" w:ascii="楷体" w:hAnsi="楷体" w:eastAsia="楷体" w:cs="楷体"/>
          <w:color w:val="000000"/>
          <w:sz w:val="28"/>
          <w:szCs w:val="28"/>
          <w:lang w:eastAsia="zh-CN"/>
        </w:rPr>
        <w:t>。</w:t>
      </w:r>
    </w:p>
    <w:p>
      <w:pPr>
        <w:ind w:firstLine="560" w:firstLineChars="200"/>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2.电子版领取：</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lang w:val="en-US" w:eastAsia="zh-CN"/>
        </w:rPr>
        <w:t>致电投标事项答疑电话，确认领取电子版并告知电子邮箱。</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lang w:val="en-US" w:eastAsia="zh-CN"/>
        </w:rPr>
        <w:t>3.</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 xml:space="preserve">送达地址：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长白山旅游股份有限公司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吉林省</w:t>
      </w:r>
      <w:r>
        <w:rPr>
          <w:rFonts w:hint="eastAsia" w:ascii="楷体" w:hAnsi="楷体" w:eastAsia="楷体" w:cs="楷体"/>
          <w:color w:val="000000"/>
          <w:sz w:val="28"/>
          <w:szCs w:val="28"/>
          <w:lang w:eastAsia="zh-CN"/>
        </w:rPr>
        <w:t>延边州</w:t>
      </w:r>
      <w:r>
        <w:rPr>
          <w:rFonts w:hint="eastAsia" w:ascii="楷体" w:hAnsi="楷体" w:eastAsia="楷体" w:cs="楷体"/>
          <w:color w:val="000000"/>
          <w:sz w:val="28"/>
          <w:szCs w:val="28"/>
        </w:rPr>
        <w:t>安图县二道白河镇</w:t>
      </w:r>
      <w:r>
        <w:rPr>
          <w:rFonts w:hint="eastAsia" w:ascii="楷体" w:hAnsi="楷体" w:eastAsia="楷体" w:cs="楷体"/>
          <w:color w:val="000000"/>
          <w:sz w:val="28"/>
          <w:szCs w:val="28"/>
          <w:lang w:eastAsia="zh-CN"/>
        </w:rPr>
        <w:t>长白山保护开发区池北区</w:t>
      </w:r>
      <w:r>
        <w:rPr>
          <w:rFonts w:hint="eastAsia" w:ascii="楷体" w:hAnsi="楷体" w:eastAsia="楷体" w:cs="楷体"/>
          <w:color w:val="000000"/>
          <w:sz w:val="28"/>
          <w:szCs w:val="28"/>
        </w:rPr>
        <w:t xml:space="preserve">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邮编：133613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lang w:eastAsia="zh-CN"/>
        </w:rPr>
        <w:t>宋玫郦</w:t>
      </w:r>
      <w:r>
        <w:rPr>
          <w:rFonts w:hint="eastAsia" w:ascii="楷体" w:hAnsi="楷体" w:eastAsia="楷体" w:cs="楷体"/>
          <w:color w:val="000000"/>
          <w:sz w:val="28"/>
          <w:szCs w:val="28"/>
        </w:rPr>
        <w:t>（收） 电话：0433—5310</w:t>
      </w:r>
      <w:r>
        <w:rPr>
          <w:rFonts w:hint="eastAsia" w:ascii="楷体" w:hAnsi="楷体" w:eastAsia="楷体" w:cs="楷体"/>
          <w:color w:val="000000"/>
          <w:sz w:val="28"/>
          <w:szCs w:val="28"/>
          <w:lang w:val="en-US" w:eastAsia="zh-CN"/>
        </w:rPr>
        <w:t>0</w:t>
      </w:r>
      <w:r>
        <w:rPr>
          <w:rFonts w:hint="eastAsia" w:ascii="楷体" w:hAnsi="楷体" w:eastAsia="楷体" w:cs="楷体"/>
          <w:color w:val="000000"/>
          <w:sz w:val="28"/>
          <w:szCs w:val="28"/>
        </w:rPr>
        <w:t xml:space="preserve">66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标书</w:t>
      </w:r>
      <w:r>
        <w:rPr>
          <w:rFonts w:hint="eastAsia" w:ascii="楷体" w:hAnsi="楷体" w:eastAsia="楷体" w:cs="楷体"/>
          <w:color w:val="000000"/>
          <w:sz w:val="28"/>
          <w:szCs w:val="28"/>
          <w:lang w:eastAsia="zh-CN"/>
        </w:rPr>
        <w:t>发放</w:t>
      </w:r>
      <w:r>
        <w:rPr>
          <w:rFonts w:hint="eastAsia" w:ascii="楷体" w:hAnsi="楷体" w:eastAsia="楷体" w:cs="楷体"/>
          <w:color w:val="000000"/>
          <w:sz w:val="28"/>
          <w:szCs w:val="28"/>
        </w:rPr>
        <w:t>日期：20</w:t>
      </w:r>
      <w:r>
        <w:rPr>
          <w:rFonts w:hint="eastAsia" w:ascii="楷体" w:hAnsi="楷体" w:eastAsia="楷体" w:cs="楷体"/>
          <w:color w:val="000000"/>
          <w:sz w:val="28"/>
          <w:szCs w:val="28"/>
          <w:lang w:val="en-US" w:eastAsia="zh-CN"/>
        </w:rPr>
        <w:t>23</w:t>
      </w:r>
      <w:r>
        <w:rPr>
          <w:rFonts w:hint="eastAsia" w:ascii="楷体" w:hAnsi="楷体" w:eastAsia="楷体" w:cs="楷体"/>
          <w:color w:val="000000"/>
          <w:sz w:val="28"/>
          <w:szCs w:val="28"/>
        </w:rPr>
        <w:t>年</w:t>
      </w:r>
      <w:r>
        <w:rPr>
          <w:rFonts w:hint="eastAsia" w:ascii="楷体" w:hAnsi="楷体" w:eastAsia="楷体" w:cs="楷体"/>
          <w:color w:val="000000"/>
          <w:sz w:val="28"/>
          <w:szCs w:val="28"/>
          <w:lang w:val="en-US" w:eastAsia="zh-CN"/>
        </w:rPr>
        <w:t xml:space="preserve">12 </w:t>
      </w:r>
      <w:r>
        <w:rPr>
          <w:rFonts w:hint="eastAsia" w:ascii="楷体" w:hAnsi="楷体" w:eastAsia="楷体" w:cs="楷体"/>
          <w:color w:val="000000"/>
          <w:sz w:val="28"/>
          <w:szCs w:val="28"/>
        </w:rPr>
        <w:t>月</w:t>
      </w:r>
      <w:r>
        <w:rPr>
          <w:rFonts w:hint="eastAsia" w:ascii="楷体" w:hAnsi="楷体" w:eastAsia="楷体" w:cs="楷体"/>
          <w:color w:val="000000"/>
          <w:sz w:val="28"/>
          <w:szCs w:val="28"/>
          <w:lang w:val="en-US" w:eastAsia="zh-CN"/>
        </w:rPr>
        <w:t>5</w:t>
      </w:r>
      <w:r>
        <w:rPr>
          <w:rFonts w:hint="eastAsia" w:ascii="楷体" w:hAnsi="楷体" w:eastAsia="楷体" w:cs="楷体"/>
          <w:color w:val="000000"/>
          <w:sz w:val="28"/>
          <w:szCs w:val="28"/>
        </w:rPr>
        <w:t>日</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接收标书截止日期：20</w:t>
      </w:r>
      <w:r>
        <w:rPr>
          <w:rFonts w:hint="eastAsia" w:ascii="楷体" w:hAnsi="楷体" w:eastAsia="楷体" w:cs="楷体"/>
          <w:color w:val="000000"/>
          <w:sz w:val="28"/>
          <w:szCs w:val="28"/>
          <w:lang w:val="en-US" w:eastAsia="zh-CN"/>
        </w:rPr>
        <w:t>23</w:t>
      </w:r>
      <w:r>
        <w:rPr>
          <w:rFonts w:hint="eastAsia" w:ascii="楷体" w:hAnsi="楷体" w:eastAsia="楷体" w:cs="楷体"/>
          <w:color w:val="000000"/>
          <w:sz w:val="28"/>
          <w:szCs w:val="28"/>
        </w:rPr>
        <w:t>年</w:t>
      </w:r>
      <w:r>
        <w:rPr>
          <w:rFonts w:hint="eastAsia" w:ascii="楷体" w:hAnsi="楷体" w:eastAsia="楷体" w:cs="楷体"/>
          <w:color w:val="000000"/>
          <w:sz w:val="28"/>
          <w:szCs w:val="28"/>
          <w:lang w:val="en-US" w:eastAsia="zh-CN"/>
        </w:rPr>
        <w:t xml:space="preserve"> 12</w:t>
      </w:r>
      <w:r>
        <w:rPr>
          <w:rFonts w:hint="eastAsia" w:ascii="楷体" w:hAnsi="楷体" w:eastAsia="楷体" w:cs="楷体"/>
          <w:color w:val="000000"/>
          <w:sz w:val="28"/>
          <w:szCs w:val="28"/>
        </w:rPr>
        <w:t>月</w:t>
      </w:r>
      <w:r>
        <w:rPr>
          <w:rFonts w:hint="eastAsia" w:ascii="楷体" w:hAnsi="楷体" w:eastAsia="楷体" w:cs="楷体"/>
          <w:color w:val="000000"/>
          <w:sz w:val="28"/>
          <w:szCs w:val="28"/>
          <w:lang w:val="en-US" w:eastAsia="zh-CN"/>
        </w:rPr>
        <w:t>26</w:t>
      </w:r>
      <w:r>
        <w:rPr>
          <w:rFonts w:hint="eastAsia" w:ascii="楷体" w:hAnsi="楷体" w:eastAsia="楷体" w:cs="楷体"/>
          <w:color w:val="000000"/>
          <w:sz w:val="28"/>
          <w:szCs w:val="28"/>
        </w:rPr>
        <w:t>日</w:t>
      </w:r>
      <w:r>
        <w:rPr>
          <w:rFonts w:hint="eastAsia" w:ascii="楷体" w:hAnsi="楷体" w:eastAsia="楷体" w:cs="楷体"/>
          <w:color w:val="000000"/>
          <w:sz w:val="28"/>
          <w:szCs w:val="28"/>
          <w:lang w:val="en-US" w:eastAsia="zh-CN"/>
        </w:rPr>
        <w:t>10:00</w:t>
      </w:r>
      <w:r>
        <w:rPr>
          <w:rFonts w:hint="eastAsia" w:ascii="楷体" w:hAnsi="楷体" w:eastAsia="楷体" w:cs="楷体"/>
          <w:color w:val="000000"/>
          <w:sz w:val="28"/>
          <w:szCs w:val="28"/>
        </w:rPr>
        <w:t>。</w:t>
      </w:r>
    </w:p>
    <w:p>
      <w:pPr>
        <w:ind w:left="561" w:leftChars="267"/>
        <w:rPr>
          <w:rFonts w:hint="eastAsia" w:ascii="楷体" w:hAnsi="楷体" w:eastAsia="楷体" w:cs="楷体"/>
          <w:color w:val="000000"/>
          <w:sz w:val="28"/>
          <w:szCs w:val="28"/>
          <w:lang w:eastAsia="zh-CN"/>
        </w:rPr>
      </w:pPr>
      <w:r>
        <w:rPr>
          <w:rFonts w:hint="eastAsia" w:ascii="楷体" w:hAnsi="楷体" w:eastAsia="楷体" w:cs="楷体"/>
          <w:color w:val="000000"/>
          <w:sz w:val="28"/>
          <w:szCs w:val="28"/>
        </w:rPr>
        <w:t>评标时间： 20</w:t>
      </w:r>
      <w:r>
        <w:rPr>
          <w:rFonts w:hint="eastAsia" w:ascii="楷体" w:hAnsi="楷体" w:eastAsia="楷体" w:cs="楷体"/>
          <w:color w:val="000000"/>
          <w:sz w:val="28"/>
          <w:szCs w:val="28"/>
          <w:lang w:val="en-US" w:eastAsia="zh-CN"/>
        </w:rPr>
        <w:t>23</w:t>
      </w:r>
      <w:r>
        <w:rPr>
          <w:rFonts w:hint="eastAsia" w:ascii="楷体" w:hAnsi="楷体" w:eastAsia="楷体" w:cs="楷体"/>
          <w:color w:val="000000"/>
          <w:sz w:val="28"/>
          <w:szCs w:val="28"/>
        </w:rPr>
        <w:t>年</w:t>
      </w:r>
      <w:r>
        <w:rPr>
          <w:rFonts w:hint="eastAsia" w:ascii="楷体" w:hAnsi="楷体" w:eastAsia="楷体" w:cs="楷体"/>
          <w:color w:val="000000"/>
          <w:sz w:val="28"/>
          <w:szCs w:val="28"/>
          <w:lang w:val="en-US" w:eastAsia="zh-CN"/>
        </w:rPr>
        <w:t>12</w:t>
      </w:r>
      <w:r>
        <w:rPr>
          <w:rFonts w:hint="eastAsia" w:ascii="楷体" w:hAnsi="楷体" w:eastAsia="楷体" w:cs="楷体"/>
          <w:color w:val="000000"/>
          <w:sz w:val="28"/>
          <w:szCs w:val="28"/>
        </w:rPr>
        <w:t>月</w:t>
      </w:r>
      <w:r>
        <w:rPr>
          <w:rFonts w:hint="eastAsia" w:ascii="楷体" w:hAnsi="楷体" w:eastAsia="楷体" w:cs="楷体"/>
          <w:color w:val="000000"/>
          <w:sz w:val="28"/>
          <w:szCs w:val="28"/>
          <w:lang w:val="en-US" w:eastAsia="zh-CN"/>
        </w:rPr>
        <w:t>26</w:t>
      </w:r>
      <w:r>
        <w:rPr>
          <w:rFonts w:hint="eastAsia" w:ascii="楷体" w:hAnsi="楷体" w:eastAsia="楷体" w:cs="楷体"/>
          <w:color w:val="000000"/>
          <w:sz w:val="28"/>
          <w:szCs w:val="28"/>
        </w:rPr>
        <w:t>日</w:t>
      </w:r>
      <w:r>
        <w:rPr>
          <w:rFonts w:hint="eastAsia" w:ascii="楷体" w:hAnsi="楷体" w:eastAsia="楷体" w:cs="楷体"/>
          <w:color w:val="000000"/>
          <w:sz w:val="28"/>
          <w:szCs w:val="28"/>
          <w:lang w:val="en-US" w:eastAsia="zh-CN"/>
        </w:rPr>
        <w:t>13:30分</w:t>
      </w:r>
      <w:r>
        <w:rPr>
          <w:rFonts w:hint="eastAsia" w:ascii="楷体" w:hAnsi="楷体" w:eastAsia="楷体" w:cs="楷体"/>
          <w:color w:val="000000"/>
          <w:sz w:val="28"/>
          <w:szCs w:val="28"/>
        </w:rPr>
        <w:t>。</w:t>
      </w:r>
    </w:p>
    <w:p>
      <w:pPr>
        <w:ind w:left="561" w:leftChars="267"/>
        <w:rPr>
          <w:rFonts w:hint="eastAsia" w:ascii="楷体" w:hAnsi="楷体" w:eastAsia="楷体" w:cs="楷体"/>
          <w:color w:val="000000"/>
          <w:sz w:val="28"/>
          <w:szCs w:val="28"/>
        </w:rPr>
      </w:pPr>
      <w:r>
        <w:rPr>
          <w:rFonts w:hint="eastAsia" w:ascii="楷体" w:hAnsi="楷体" w:eastAsia="楷体" w:cs="楷体"/>
          <w:color w:val="000000"/>
          <w:sz w:val="28"/>
          <w:szCs w:val="28"/>
        </w:rPr>
        <w:t>评标地点：长白山旅游股份有限公司</w:t>
      </w:r>
      <w:r>
        <w:rPr>
          <w:rFonts w:hint="eastAsia" w:ascii="楷体" w:hAnsi="楷体" w:eastAsia="楷体" w:cs="楷体"/>
          <w:color w:val="000000"/>
          <w:sz w:val="28"/>
          <w:szCs w:val="28"/>
          <w:lang w:eastAsia="zh-CN"/>
        </w:rPr>
        <w:t>三</w:t>
      </w:r>
      <w:r>
        <w:rPr>
          <w:rFonts w:hint="eastAsia" w:ascii="楷体" w:hAnsi="楷体" w:eastAsia="楷体" w:cs="楷体"/>
          <w:color w:val="000000"/>
          <w:sz w:val="28"/>
          <w:szCs w:val="28"/>
        </w:rPr>
        <w:t>楼会议室。</w:t>
      </w:r>
    </w:p>
    <w:p>
      <w:pPr>
        <w:rPr>
          <w:rFonts w:hint="eastAsia" w:ascii="楷体" w:hAnsi="楷体" w:eastAsia="楷体" w:cs="楷体"/>
          <w:color w:val="000000"/>
          <w:sz w:val="28"/>
          <w:szCs w:val="28"/>
        </w:rPr>
      </w:pP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附件：1、招标事项说明 </w:t>
      </w:r>
    </w:p>
    <w:p>
      <w:pPr>
        <w:numPr>
          <w:ilvl w:val="0"/>
          <w:numId w:val="1"/>
        </w:numPr>
        <w:ind w:left="-770" w:firstLine="1400" w:firstLineChars="0"/>
        <w:rPr>
          <w:rFonts w:hint="eastAsia" w:ascii="楷体" w:hAnsi="楷体" w:eastAsia="楷体" w:cs="楷体"/>
          <w:color w:val="000000"/>
          <w:sz w:val="28"/>
          <w:szCs w:val="28"/>
        </w:rPr>
      </w:pPr>
      <w:r>
        <w:rPr>
          <w:rFonts w:hint="eastAsia" w:ascii="楷体" w:hAnsi="楷体" w:eastAsia="楷体" w:cs="楷体"/>
          <w:color w:val="000000"/>
          <w:sz w:val="28"/>
          <w:szCs w:val="28"/>
        </w:rPr>
        <w:t>评标方法和标准</w:t>
      </w:r>
    </w:p>
    <w:p>
      <w:pPr>
        <w:numPr>
          <w:ilvl w:val="0"/>
          <w:numId w:val="1"/>
        </w:numPr>
        <w:ind w:left="-770" w:firstLine="1400" w:firstLineChars="0"/>
        <w:rPr>
          <w:rFonts w:hint="eastAsia" w:ascii="楷体" w:hAnsi="楷体" w:eastAsia="楷体" w:cs="楷体"/>
          <w:color w:val="000000"/>
          <w:sz w:val="28"/>
          <w:szCs w:val="28"/>
        </w:rPr>
      </w:pP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 xml:space="preserve">格式和内容要求 </w:t>
      </w:r>
    </w:p>
    <w:p>
      <w:pPr>
        <w:numPr>
          <w:ilvl w:val="0"/>
          <w:numId w:val="1"/>
        </w:numPr>
        <w:ind w:left="-770" w:firstLine="1400" w:firstLineChars="0"/>
        <w:rPr>
          <w:rFonts w:hint="eastAsia" w:ascii="楷体" w:hAnsi="楷体" w:eastAsia="楷体" w:cs="楷体"/>
          <w:color w:val="000000"/>
          <w:sz w:val="28"/>
          <w:szCs w:val="28"/>
        </w:rPr>
      </w:pPr>
      <w:r>
        <w:rPr>
          <w:rFonts w:hint="eastAsia" w:ascii="楷体" w:hAnsi="楷体" w:eastAsia="楷体" w:cs="楷体"/>
          <w:color w:val="000000"/>
          <w:sz w:val="28"/>
          <w:szCs w:val="28"/>
        </w:rPr>
        <w:t>投标报价表</w:t>
      </w:r>
    </w:p>
    <w:p>
      <w:pPr>
        <w:numPr>
          <w:ilvl w:val="0"/>
          <w:numId w:val="1"/>
        </w:numPr>
        <w:ind w:left="-770" w:firstLine="1400" w:firstLineChars="0"/>
        <w:rPr>
          <w:rFonts w:hint="eastAsia" w:ascii="楷体" w:hAnsi="楷体" w:eastAsia="楷体" w:cs="楷体"/>
          <w:color w:val="000000"/>
          <w:sz w:val="28"/>
          <w:szCs w:val="28"/>
        </w:rPr>
      </w:pPr>
      <w:r>
        <w:rPr>
          <w:rFonts w:hint="eastAsia" w:ascii="楷体" w:hAnsi="楷体" w:eastAsia="楷体" w:cs="楷体"/>
          <w:color w:val="000000"/>
          <w:sz w:val="28"/>
          <w:szCs w:val="28"/>
        </w:rPr>
        <w:t>法定代表人资格证明书</w:t>
      </w:r>
    </w:p>
    <w:p>
      <w:pPr>
        <w:numPr>
          <w:ilvl w:val="0"/>
          <w:numId w:val="1"/>
        </w:numPr>
        <w:ind w:left="-770" w:firstLine="1400" w:firstLineChars="0"/>
        <w:rPr>
          <w:rFonts w:hint="eastAsia" w:ascii="楷体" w:hAnsi="楷体" w:eastAsia="楷体" w:cs="楷体"/>
          <w:color w:val="000000"/>
          <w:sz w:val="28"/>
          <w:szCs w:val="28"/>
        </w:rPr>
      </w:pPr>
      <w:r>
        <w:rPr>
          <w:rFonts w:hint="eastAsia" w:ascii="楷体" w:hAnsi="楷体" w:eastAsia="楷体" w:cs="楷体"/>
          <w:color w:val="000000"/>
          <w:sz w:val="28"/>
          <w:szCs w:val="28"/>
        </w:rPr>
        <w:t>法定代表人授权委托书</w:t>
      </w:r>
    </w:p>
    <w:p>
      <w:pPr>
        <w:numPr>
          <w:ilvl w:val="0"/>
          <w:numId w:val="1"/>
        </w:numPr>
        <w:ind w:left="-770" w:firstLine="1400" w:firstLineChars="0"/>
        <w:rPr>
          <w:rStyle w:val="8"/>
          <w:rFonts w:hint="eastAsia" w:ascii="楷体" w:hAnsi="楷体" w:eastAsia="楷体" w:cs="楷体"/>
          <w:color w:val="000000"/>
          <w:sz w:val="28"/>
          <w:szCs w:val="28"/>
        </w:rPr>
      </w:pPr>
      <w:r>
        <w:rPr>
          <w:rFonts w:hint="eastAsia" w:ascii="楷体" w:hAnsi="楷体" w:eastAsia="楷体" w:cs="楷体"/>
          <w:color w:val="000000"/>
          <w:sz w:val="28"/>
          <w:szCs w:val="28"/>
        </w:rPr>
        <w:t>服务承诺书</w:t>
      </w:r>
    </w:p>
    <w:p>
      <w:pPr>
        <w:rPr>
          <w:rFonts w:hint="eastAsia" w:ascii="楷体" w:hAnsi="楷体" w:eastAsia="楷体" w:cs="楷体"/>
          <w:color w:val="000000"/>
          <w:sz w:val="28"/>
          <w:szCs w:val="28"/>
        </w:rPr>
      </w:pPr>
    </w:p>
    <w:p>
      <w:pPr>
        <w:jc w:val="right"/>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长白山旅游股份有限公司 </w:t>
      </w:r>
    </w:p>
    <w:p>
      <w:pPr>
        <w:jc w:val="right"/>
        <w:rPr>
          <w:rFonts w:hint="eastAsia" w:ascii="楷体" w:hAnsi="楷体" w:eastAsia="楷体" w:cs="楷体"/>
          <w:color w:val="000000"/>
          <w:sz w:val="28"/>
          <w:szCs w:val="28"/>
        </w:rPr>
      </w:pPr>
      <w:r>
        <w:rPr>
          <w:rFonts w:hint="eastAsia" w:ascii="楷体" w:hAnsi="楷体" w:eastAsia="楷体" w:cs="楷体"/>
          <w:color w:val="000000"/>
          <w:sz w:val="28"/>
          <w:szCs w:val="28"/>
        </w:rPr>
        <w:t>20</w:t>
      </w:r>
      <w:r>
        <w:rPr>
          <w:rFonts w:hint="eastAsia" w:ascii="楷体" w:hAnsi="楷体" w:eastAsia="楷体" w:cs="楷体"/>
          <w:color w:val="000000"/>
          <w:sz w:val="28"/>
          <w:szCs w:val="28"/>
          <w:lang w:val="en-US" w:eastAsia="zh-CN"/>
        </w:rPr>
        <w:t>23</w:t>
      </w:r>
      <w:r>
        <w:rPr>
          <w:rFonts w:hint="eastAsia" w:ascii="楷体" w:hAnsi="楷体" w:eastAsia="楷体" w:cs="楷体"/>
          <w:color w:val="000000"/>
          <w:sz w:val="28"/>
          <w:szCs w:val="28"/>
        </w:rPr>
        <w:t>年</w:t>
      </w:r>
      <w:r>
        <w:rPr>
          <w:rFonts w:hint="eastAsia" w:ascii="楷体" w:hAnsi="楷体" w:eastAsia="楷体" w:cs="楷体"/>
          <w:color w:val="000000"/>
          <w:sz w:val="28"/>
          <w:szCs w:val="28"/>
          <w:lang w:val="en-US" w:eastAsia="zh-CN"/>
        </w:rPr>
        <w:t>12</w:t>
      </w:r>
      <w:r>
        <w:rPr>
          <w:rFonts w:hint="eastAsia" w:ascii="楷体" w:hAnsi="楷体" w:eastAsia="楷体" w:cs="楷体"/>
          <w:color w:val="000000"/>
          <w:sz w:val="28"/>
          <w:szCs w:val="28"/>
        </w:rPr>
        <w:t>月</w:t>
      </w:r>
      <w:r>
        <w:rPr>
          <w:rFonts w:hint="eastAsia" w:ascii="楷体" w:hAnsi="楷体" w:eastAsia="楷体" w:cs="楷体"/>
          <w:color w:val="000000"/>
          <w:sz w:val="28"/>
          <w:szCs w:val="28"/>
          <w:lang w:val="en-US" w:eastAsia="zh-CN"/>
        </w:rPr>
        <w:t>5</w:t>
      </w:r>
      <w:r>
        <w:rPr>
          <w:rFonts w:hint="eastAsia" w:ascii="楷体" w:hAnsi="楷体" w:eastAsia="楷体" w:cs="楷体"/>
          <w:color w:val="000000"/>
          <w:sz w:val="28"/>
          <w:szCs w:val="28"/>
        </w:rPr>
        <w:t xml:space="preserve">日 </w:t>
      </w:r>
    </w:p>
    <w:p>
      <w:pPr>
        <w:rPr>
          <w:rFonts w:hint="eastAsia" w:ascii="楷体" w:hAnsi="楷体" w:eastAsia="楷体" w:cs="楷体"/>
          <w:color w:val="000000"/>
          <w:sz w:val="28"/>
          <w:szCs w:val="28"/>
        </w:rPr>
      </w:pPr>
      <w:r>
        <w:rPr>
          <w:rFonts w:hint="eastAsia" w:ascii="楷体" w:hAnsi="楷体" w:eastAsia="楷体" w:cs="楷体"/>
          <w:color w:val="000000"/>
          <w:sz w:val="28"/>
          <w:szCs w:val="28"/>
        </w:rPr>
        <w:br w:type="page"/>
      </w:r>
      <w:r>
        <w:rPr>
          <w:rFonts w:hint="eastAsia" w:ascii="楷体" w:hAnsi="楷体" w:eastAsia="楷体" w:cs="楷体"/>
          <w:color w:val="000000"/>
          <w:sz w:val="28"/>
          <w:szCs w:val="28"/>
        </w:rPr>
        <w:t>附件 1：</w:t>
      </w:r>
    </w:p>
    <w:p>
      <w:pPr>
        <w:jc w:val="center"/>
        <w:rPr>
          <w:rFonts w:hint="eastAsia" w:ascii="楷体" w:hAnsi="楷体" w:eastAsia="楷体" w:cs="楷体"/>
          <w:color w:val="000000"/>
          <w:sz w:val="44"/>
          <w:szCs w:val="44"/>
        </w:rPr>
      </w:pPr>
      <w:r>
        <w:rPr>
          <w:rFonts w:hint="eastAsia" w:ascii="楷体" w:hAnsi="楷体" w:eastAsia="楷体" w:cs="楷体"/>
          <w:color w:val="000000"/>
          <w:sz w:val="44"/>
          <w:szCs w:val="44"/>
        </w:rPr>
        <w:t>招标事项说明</w:t>
      </w:r>
    </w:p>
    <w:p>
      <w:pPr>
        <w:ind w:firstLine="560" w:firstLineChars="200"/>
        <w:rPr>
          <w:rFonts w:hint="eastAsia" w:ascii="楷体" w:hAnsi="楷体" w:eastAsia="楷体" w:cs="楷体"/>
          <w:color w:val="000000"/>
          <w:sz w:val="28"/>
          <w:szCs w:val="28"/>
        </w:rPr>
      </w:pP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为方便陈述，长白山旅游股份有限公司简称“招标方”，参与投标的各意向合作方简称“投标方”。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一、招标标的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本次招标标的： </w:t>
      </w:r>
    </w:p>
    <w:p>
      <w:pPr>
        <w:ind w:firstLine="560"/>
        <w:rPr>
          <w:rFonts w:hint="eastAsia" w:ascii="楷体" w:hAnsi="楷体" w:eastAsia="楷体" w:cs="楷体"/>
          <w:color w:val="000000"/>
          <w:sz w:val="28"/>
          <w:szCs w:val="28"/>
        </w:rPr>
      </w:pPr>
      <w:r>
        <w:rPr>
          <w:rFonts w:hint="eastAsia" w:ascii="楷体" w:hAnsi="楷体" w:eastAsia="楷体" w:cs="楷体"/>
          <w:color w:val="000000"/>
          <w:sz w:val="28"/>
          <w:szCs w:val="28"/>
        </w:rPr>
        <w:t>长白山旅游股份有限公司</w:t>
      </w:r>
      <w:r>
        <w:rPr>
          <w:rFonts w:hint="eastAsia" w:ascii="楷体" w:hAnsi="楷体" w:eastAsia="楷体" w:cs="楷体"/>
          <w:color w:val="000000"/>
          <w:sz w:val="28"/>
          <w:szCs w:val="28"/>
          <w:lang w:val="en-US" w:eastAsia="zh-CN"/>
        </w:rPr>
        <w:t>2024年度财务报表审计、2024年度财务报表内部控制审计会计师事务所选聘</w:t>
      </w:r>
      <w:r>
        <w:rPr>
          <w:rFonts w:hint="eastAsia" w:ascii="楷体" w:hAnsi="楷体" w:eastAsia="楷体" w:cs="楷体"/>
          <w:color w:val="000000"/>
          <w:sz w:val="28"/>
          <w:szCs w:val="28"/>
        </w:rPr>
        <w:t>项目，具体信息如下：</w:t>
      </w:r>
    </w:p>
    <w:p>
      <w:pPr>
        <w:rPr>
          <w:rFonts w:hint="eastAsia" w:ascii="楷体" w:hAnsi="楷体" w:eastAsia="楷体" w:cs="楷体"/>
          <w:color w:val="000000"/>
          <w:sz w:val="28"/>
          <w:szCs w:val="28"/>
        </w:rPr>
      </w:pPr>
      <w:r>
        <w:rPr>
          <w:rFonts w:hint="eastAsia" w:ascii="楷体" w:hAnsi="楷体" w:eastAsia="楷体" w:cs="楷体"/>
          <w:color w:val="000000"/>
          <w:sz w:val="28"/>
          <w:szCs w:val="28"/>
        </w:rPr>
        <w:t>（详见附件）。</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二、其他事项说明 </w:t>
      </w:r>
    </w:p>
    <w:p>
      <w:pPr>
        <w:numPr>
          <w:ilvl w:val="0"/>
          <w:numId w:val="2"/>
        </w:numPr>
        <w:ind w:left="0" w:leftChars="0"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投标保证金数额为: 无 </w:t>
      </w:r>
      <w:r>
        <w:rPr>
          <w:rFonts w:hint="eastAsia" w:ascii="楷体" w:hAnsi="楷体" w:eastAsia="楷体" w:cs="楷体"/>
          <w:color w:val="000000"/>
          <w:sz w:val="28"/>
          <w:szCs w:val="28"/>
          <w:lang w:eastAsia="zh-CN"/>
        </w:rPr>
        <w:t>。</w:t>
      </w:r>
    </w:p>
    <w:p>
      <w:pPr>
        <w:numPr>
          <w:ilvl w:val="0"/>
          <w:numId w:val="2"/>
        </w:numPr>
        <w:ind w:left="0" w:lef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中标方须在接到中标通知</w:t>
      </w:r>
      <w:r>
        <w:rPr>
          <w:rFonts w:hint="eastAsia" w:ascii="楷体" w:hAnsi="楷体" w:eastAsia="楷体" w:cs="楷体"/>
          <w:color w:val="auto"/>
          <w:sz w:val="28"/>
          <w:szCs w:val="28"/>
          <w:lang w:eastAsia="zh-CN"/>
        </w:rPr>
        <w:t>书</w:t>
      </w:r>
      <w:r>
        <w:rPr>
          <w:rFonts w:hint="eastAsia" w:ascii="楷体" w:hAnsi="楷体" w:eastAsia="楷体" w:cs="楷体"/>
          <w:color w:val="auto"/>
          <w:sz w:val="28"/>
          <w:szCs w:val="28"/>
        </w:rPr>
        <w:t>后</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日内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与招标</w:t>
      </w:r>
      <w:r>
        <w:rPr>
          <w:rFonts w:hint="eastAsia" w:ascii="楷体" w:hAnsi="楷体" w:eastAsia="楷体" w:cs="楷体"/>
          <w:color w:val="auto"/>
          <w:sz w:val="28"/>
          <w:szCs w:val="28"/>
          <w:lang w:eastAsia="zh-CN"/>
        </w:rPr>
        <w:t>方确定是否合作</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确定合作后，须按照招标方要求提供拟签字注册会计师相关信息等材料，如果中标方不提供，</w:t>
      </w:r>
      <w:r>
        <w:rPr>
          <w:rFonts w:hint="eastAsia" w:ascii="楷体" w:hAnsi="楷体" w:eastAsia="楷体" w:cs="楷体"/>
          <w:color w:val="auto"/>
          <w:sz w:val="28"/>
          <w:szCs w:val="28"/>
        </w:rPr>
        <w:t>招标方有权取消中标人的中标资格，且不承担任何法律责任。</w:t>
      </w:r>
    </w:p>
    <w:p>
      <w:pPr>
        <w:numPr>
          <w:ilvl w:val="0"/>
          <w:numId w:val="2"/>
        </w:numPr>
        <w:ind w:left="0" w:leftChars="0" w:firstLine="560" w:firstLineChars="200"/>
        <w:rPr>
          <w:rFonts w:hint="eastAsia" w:ascii="楷体" w:hAnsi="楷体" w:eastAsia="楷体" w:cs="楷体"/>
          <w:color w:val="000000"/>
          <w:sz w:val="28"/>
          <w:szCs w:val="28"/>
          <w:lang w:eastAsia="zh-CN"/>
        </w:rPr>
      </w:pPr>
      <w:r>
        <w:rPr>
          <w:rFonts w:hint="eastAsia" w:ascii="楷体" w:hAnsi="楷体" w:eastAsia="楷体" w:cs="楷体"/>
          <w:color w:val="000000"/>
          <w:sz w:val="28"/>
          <w:szCs w:val="28"/>
        </w:rPr>
        <w:t>招标控制价：本项目招标控制价为：</w:t>
      </w:r>
      <w:r>
        <w:rPr>
          <w:rFonts w:hint="default" w:ascii="Arial" w:hAnsi="Arial" w:eastAsia="楷体" w:cs="Arial"/>
          <w:color w:val="000000"/>
          <w:sz w:val="28"/>
          <w:szCs w:val="28"/>
        </w:rPr>
        <w:t>¥</w:t>
      </w:r>
      <w:r>
        <w:rPr>
          <w:rFonts w:hint="eastAsia" w:ascii="楷体" w:hAnsi="楷体" w:eastAsia="楷体" w:cs="楷体"/>
          <w:color w:val="000000"/>
          <w:sz w:val="28"/>
          <w:szCs w:val="28"/>
          <w:lang w:val="en-US" w:eastAsia="zh-CN"/>
        </w:rPr>
        <w:t>60万</w:t>
      </w:r>
      <w:r>
        <w:rPr>
          <w:rFonts w:hint="eastAsia" w:ascii="楷体" w:hAnsi="楷体" w:eastAsia="楷体" w:cs="楷体"/>
          <w:color w:val="000000"/>
          <w:sz w:val="28"/>
          <w:szCs w:val="28"/>
        </w:rPr>
        <w:t>元，参与投标单位所报价不得超过招标控制价，超过按废标处理。</w:t>
      </w:r>
      <w:r>
        <w:rPr>
          <w:rFonts w:hint="eastAsia" w:ascii="楷体" w:hAnsi="楷体" w:eastAsia="楷体" w:cs="楷体"/>
          <w:color w:val="000000"/>
          <w:sz w:val="28"/>
          <w:szCs w:val="28"/>
          <w:lang w:eastAsia="zh-CN"/>
        </w:rPr>
        <w:t>控制价格主要依据以往年度审计费用价格及行业基准价。</w:t>
      </w:r>
    </w:p>
    <w:p>
      <w:pPr>
        <w:numPr>
          <w:ilvl w:val="0"/>
          <w:numId w:val="2"/>
        </w:numPr>
        <w:ind w:left="0" w:leftChars="0"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投标报价: 项目范围为上述标的范围内的全部工作，报价应包</w:t>
      </w:r>
      <w:r>
        <w:rPr>
          <w:rFonts w:hint="eastAsia" w:ascii="楷体" w:hAnsi="楷体" w:eastAsia="楷体" w:cs="楷体"/>
          <w:color w:val="000000"/>
          <w:sz w:val="28"/>
          <w:szCs w:val="28"/>
          <w:lang w:eastAsia="zh-CN"/>
        </w:rPr>
        <w:t>含</w:t>
      </w:r>
      <w:r>
        <w:rPr>
          <w:rFonts w:hint="eastAsia" w:ascii="楷体" w:hAnsi="楷体" w:eastAsia="楷体" w:cs="楷体"/>
          <w:color w:val="000000"/>
          <w:sz w:val="28"/>
          <w:szCs w:val="28"/>
        </w:rPr>
        <w:t>税费等一切相关费用</w:t>
      </w:r>
      <w:r>
        <w:rPr>
          <w:rFonts w:hint="eastAsia" w:ascii="楷体" w:hAnsi="楷体" w:eastAsia="楷体" w:cs="楷体"/>
          <w:color w:val="000000"/>
          <w:sz w:val="28"/>
          <w:szCs w:val="28"/>
          <w:lang w:val="en-US" w:eastAsia="zh-CN"/>
        </w:rPr>
        <w:t>,投标人应根据其投标报价的构成（年度财务报表审计、年度财务报表内部控制审计）在报价里提供分项报价明细，格式由投标人自行制表填写</w:t>
      </w:r>
      <w:r>
        <w:rPr>
          <w:rFonts w:hint="eastAsia" w:ascii="楷体" w:hAnsi="楷体" w:eastAsia="楷体" w:cs="楷体"/>
          <w:color w:val="000000"/>
          <w:sz w:val="28"/>
          <w:szCs w:val="28"/>
        </w:rPr>
        <w:t>。</w:t>
      </w:r>
    </w:p>
    <w:p>
      <w:pPr>
        <w:numPr>
          <w:ilvl w:val="0"/>
          <w:numId w:val="2"/>
        </w:numPr>
        <w:ind w:left="0" w:leftChars="0"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无论投标方是否中标，投标方参与招标程序的所有费用均由其自行承担。</w:t>
      </w:r>
    </w:p>
    <w:p>
      <w:pPr>
        <w:numPr>
          <w:ilvl w:val="0"/>
          <w:numId w:val="2"/>
        </w:numPr>
        <w:ind w:left="0" w:leftChars="0"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任何要求对招标文件进行澄清的潜在投标方均应在接收标书截止日期</w:t>
      </w:r>
      <w:r>
        <w:rPr>
          <w:rFonts w:hint="eastAsia" w:ascii="楷体" w:hAnsi="楷体" w:eastAsia="楷体" w:cs="楷体"/>
          <w:color w:val="000000"/>
          <w:sz w:val="28"/>
          <w:szCs w:val="28"/>
          <w:lang w:val="en-US" w:eastAsia="zh-CN"/>
        </w:rPr>
        <w:t>12月7</w:t>
      </w:r>
      <w:r>
        <w:rPr>
          <w:rFonts w:hint="eastAsia" w:ascii="楷体" w:hAnsi="楷体" w:eastAsia="楷体" w:cs="楷体"/>
          <w:color w:val="000000"/>
          <w:sz w:val="28"/>
          <w:szCs w:val="28"/>
        </w:rPr>
        <w:t>日前，以书面方式向招标方提出，由招标方予以书面答复。</w:t>
      </w:r>
    </w:p>
    <w:p>
      <w:pPr>
        <w:numPr>
          <w:ilvl w:val="0"/>
          <w:numId w:val="2"/>
        </w:numPr>
        <w:ind w:left="0" w:leftChars="0" w:firstLine="560" w:firstLineChars="200"/>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val="en-US" w:eastAsia="zh-CN"/>
        </w:rPr>
        <w:t>发出中标通知书</w:t>
      </w:r>
      <w:r>
        <w:rPr>
          <w:rFonts w:hint="eastAsia" w:ascii="楷体" w:hAnsi="楷体" w:eastAsia="楷体" w:cs="楷体"/>
          <w:color w:val="000000"/>
          <w:sz w:val="28"/>
          <w:szCs w:val="28"/>
        </w:rPr>
        <w:t>后</w:t>
      </w:r>
      <w:r>
        <w:rPr>
          <w:rFonts w:hint="eastAsia" w:ascii="楷体" w:hAnsi="楷体" w:eastAsia="楷体" w:cs="楷体"/>
          <w:color w:val="000000"/>
          <w:sz w:val="28"/>
          <w:szCs w:val="28"/>
          <w:lang w:val="en-US" w:eastAsia="zh-CN"/>
        </w:rPr>
        <w:t>6</w:t>
      </w:r>
      <w:r>
        <w:rPr>
          <w:rFonts w:hint="eastAsia" w:ascii="楷体" w:hAnsi="楷体" w:eastAsia="楷体" w:cs="楷体"/>
          <w:color w:val="000000"/>
          <w:sz w:val="28"/>
          <w:szCs w:val="28"/>
        </w:rPr>
        <w:t>个月内，中标单位与招标方签订正规</w:t>
      </w:r>
      <w:r>
        <w:rPr>
          <w:rFonts w:hint="eastAsia" w:ascii="楷体" w:hAnsi="楷体" w:eastAsia="楷体" w:cs="楷体"/>
          <w:color w:val="000000"/>
          <w:sz w:val="28"/>
          <w:szCs w:val="28"/>
          <w:lang w:eastAsia="zh-CN"/>
        </w:rPr>
        <w:t>的</w:t>
      </w:r>
      <w:r>
        <w:rPr>
          <w:rFonts w:hint="eastAsia" w:ascii="楷体" w:hAnsi="楷体" w:eastAsia="楷体" w:cs="楷体"/>
          <w:color w:val="000000"/>
          <w:sz w:val="28"/>
          <w:szCs w:val="28"/>
        </w:rPr>
        <w:t>《2024年度财务报表审计合同》、《2024年度财务报表内部控制审计合同》。具体事宜以双方签订</w:t>
      </w:r>
      <w:r>
        <w:rPr>
          <w:rFonts w:hint="eastAsia" w:ascii="楷体" w:hAnsi="楷体" w:eastAsia="楷体" w:cs="楷体"/>
          <w:color w:val="000000"/>
          <w:sz w:val="28"/>
          <w:szCs w:val="28"/>
          <w:lang w:eastAsia="zh-CN"/>
        </w:rPr>
        <w:t>合同的</w:t>
      </w:r>
      <w:r>
        <w:rPr>
          <w:rFonts w:hint="eastAsia" w:ascii="楷体" w:hAnsi="楷体" w:eastAsia="楷体" w:cs="楷体"/>
          <w:color w:val="000000"/>
          <w:sz w:val="28"/>
          <w:szCs w:val="28"/>
        </w:rPr>
        <w:t>约定内容为准。</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三、邀标程序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本次邀请招标主要程序如下： </w:t>
      </w:r>
    </w:p>
    <w:p>
      <w:pPr>
        <w:numPr>
          <w:ilvl w:val="0"/>
          <w:numId w:val="3"/>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投标方按本邀请函要求向招标方提交</w:t>
      </w:r>
      <w:r>
        <w:rPr>
          <w:rFonts w:hint="eastAsia" w:ascii="楷体" w:hAnsi="楷体" w:eastAsia="楷体" w:cs="楷体"/>
          <w:color w:val="000000"/>
          <w:sz w:val="28"/>
          <w:szCs w:val="28"/>
          <w:lang w:eastAsia="zh-CN"/>
        </w:rPr>
        <w:t>响应</w:t>
      </w:r>
      <w:r>
        <w:rPr>
          <w:rFonts w:hint="eastAsia" w:ascii="楷体" w:hAnsi="楷体" w:eastAsia="楷体" w:cs="楷体"/>
          <w:color w:val="000000"/>
          <w:sz w:val="28"/>
          <w:szCs w:val="28"/>
        </w:rPr>
        <w:t xml:space="preserve">文件。 </w:t>
      </w:r>
    </w:p>
    <w:p>
      <w:pPr>
        <w:numPr>
          <w:ilvl w:val="0"/>
          <w:numId w:val="3"/>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招标方评标。</w:t>
      </w:r>
    </w:p>
    <w:p>
      <w:pPr>
        <w:numPr>
          <w:ilvl w:val="0"/>
          <w:numId w:val="3"/>
        </w:numPr>
        <w:ind w:left="0" w:leftChars="0"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招标方在评标结束后</w:t>
      </w:r>
      <w:r>
        <w:rPr>
          <w:rFonts w:hint="eastAsia" w:ascii="楷体" w:hAnsi="楷体" w:eastAsia="楷体" w:cs="楷体"/>
          <w:color w:val="000000"/>
          <w:sz w:val="28"/>
          <w:szCs w:val="28"/>
          <w:lang w:val="en-US" w:eastAsia="zh-CN"/>
        </w:rPr>
        <w:t>3日内</w:t>
      </w:r>
      <w:r>
        <w:rPr>
          <w:rFonts w:hint="eastAsia" w:ascii="楷体" w:hAnsi="楷体" w:eastAsia="楷体" w:cs="楷体"/>
          <w:color w:val="000000"/>
          <w:sz w:val="28"/>
          <w:szCs w:val="28"/>
        </w:rPr>
        <w:t>发出中标通知</w:t>
      </w:r>
      <w:r>
        <w:rPr>
          <w:rFonts w:hint="eastAsia" w:ascii="楷体" w:hAnsi="楷体" w:eastAsia="楷体" w:cs="楷体"/>
          <w:color w:val="000000"/>
          <w:sz w:val="28"/>
          <w:szCs w:val="28"/>
          <w:lang w:eastAsia="zh-CN"/>
        </w:rPr>
        <w:t>。</w:t>
      </w:r>
    </w:p>
    <w:p>
      <w:pPr>
        <w:rPr>
          <w:rFonts w:hint="eastAsia" w:ascii="楷体" w:hAnsi="楷体" w:eastAsia="楷体" w:cs="楷体"/>
          <w:color w:val="000000"/>
          <w:sz w:val="28"/>
          <w:szCs w:val="28"/>
        </w:rPr>
      </w:pPr>
      <w:r>
        <w:rPr>
          <w:rFonts w:hint="eastAsia" w:ascii="楷体" w:hAnsi="楷体" w:eastAsia="楷体" w:cs="楷体"/>
          <w:color w:val="000000"/>
          <w:sz w:val="28"/>
          <w:szCs w:val="28"/>
        </w:rPr>
        <w:t>四、对</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 xml:space="preserve">的要求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投标</w:t>
      </w:r>
      <w:r>
        <w:rPr>
          <w:rFonts w:hint="eastAsia" w:ascii="楷体" w:hAnsi="楷体" w:eastAsia="楷体" w:cs="楷体"/>
          <w:color w:val="000000"/>
          <w:sz w:val="28"/>
          <w:szCs w:val="28"/>
          <w:lang w:eastAsia="zh-CN"/>
        </w:rPr>
        <w:t>方</w:t>
      </w:r>
      <w:r>
        <w:rPr>
          <w:rFonts w:hint="eastAsia" w:ascii="楷体" w:hAnsi="楷体" w:eastAsia="楷体" w:cs="楷体"/>
          <w:color w:val="000000"/>
          <w:sz w:val="28"/>
          <w:szCs w:val="28"/>
        </w:rPr>
        <w:t>应按一式</w:t>
      </w:r>
      <w:r>
        <w:rPr>
          <w:rFonts w:hint="eastAsia" w:ascii="楷体" w:hAnsi="楷体" w:eastAsia="楷体" w:cs="楷体"/>
          <w:color w:val="000000"/>
          <w:sz w:val="28"/>
          <w:szCs w:val="28"/>
          <w:lang w:eastAsia="zh-CN"/>
        </w:rPr>
        <w:t>五</w:t>
      </w:r>
      <w:r>
        <w:rPr>
          <w:rFonts w:hint="eastAsia" w:ascii="楷体" w:hAnsi="楷体" w:eastAsia="楷体" w:cs="楷体"/>
          <w:color w:val="000000"/>
          <w:sz w:val="28"/>
          <w:szCs w:val="28"/>
        </w:rPr>
        <w:t>份提交</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构成详见附件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五、声明 </w:t>
      </w:r>
    </w:p>
    <w:p>
      <w:pPr>
        <w:numPr>
          <w:ilvl w:val="0"/>
          <w:numId w:val="4"/>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受邀公司未在</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 xml:space="preserve">中提及且未明确书面提出异议的事项，按本邀请函的要求执行。 </w:t>
      </w:r>
    </w:p>
    <w:p>
      <w:pPr>
        <w:numPr>
          <w:ilvl w:val="0"/>
          <w:numId w:val="4"/>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招标方在任何时候均有权解释或调整本邀请函及附件内容。 </w:t>
      </w:r>
    </w:p>
    <w:p>
      <w:pPr>
        <w:numPr>
          <w:ilvl w:val="0"/>
          <w:numId w:val="4"/>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本邀请函及附件受法律保护，所有文件仅限于受邀公司参加本次邀请招标使用，任何用于其他目的之复制或引用均应事先获得招标方书面许可。受邀公司应对此次投标中招标方提供的任何信息及文件负保密义务，如因受邀公司泄密造成招标方损失，招标方将追究其法律责任。</w:t>
      </w:r>
    </w:p>
    <w:p>
      <w:pPr>
        <w:numPr>
          <w:ilvl w:val="0"/>
          <w:numId w:val="4"/>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受邀公司没有按规定时间和内容提供材料的，视为放弃；受邀公司提供虚假材料或文件存在其他有违商业诚信的行为时，自动丧失参加资格。 </w:t>
      </w:r>
    </w:p>
    <w:p>
      <w:pPr>
        <w:numPr>
          <w:ilvl w:val="0"/>
          <w:numId w:val="4"/>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受邀公司提供的文档、陈述和演示均应使用中文。 </w:t>
      </w:r>
    </w:p>
    <w:p>
      <w:pPr>
        <w:numPr>
          <w:ilvl w:val="0"/>
          <w:numId w:val="4"/>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受邀公司不得以任何理由要求退还已提交的</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 xml:space="preserve">。 </w:t>
      </w:r>
    </w:p>
    <w:p>
      <w:pPr>
        <w:numPr>
          <w:ilvl w:val="0"/>
          <w:numId w:val="4"/>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对本邀请函及附件存有疑问的，请按前文时间要求向招标方询问。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六、反商业贿赂的特别声明 </w:t>
      </w:r>
    </w:p>
    <w:p>
      <w:pPr>
        <w:pStyle w:val="2"/>
        <w:ind w:left="0" w:firstLine="560" w:firstLineChars="200"/>
        <w:jc w:val="left"/>
        <w:rPr>
          <w:rFonts w:ascii="宋体" w:hAnsi="宋体" w:eastAsia="宋体"/>
          <w:b/>
          <w:color w:val="auto"/>
          <w:sz w:val="32"/>
          <w:highlight w:val="none"/>
          <w:lang w:val="zh-CN"/>
        </w:rPr>
      </w:pPr>
      <w:r>
        <w:rPr>
          <w:rFonts w:hint="eastAsia" w:ascii="楷体" w:hAnsi="楷体" w:eastAsia="楷体" w:cs="楷体"/>
          <w:color w:val="000000"/>
          <w:sz w:val="28"/>
          <w:szCs w:val="28"/>
        </w:rPr>
        <w:t>在招投标过程中，投标方不得安排招标方业务人员参加任何可能对公正履行职责有影响的活动，提供任何形式馈赠的礼品、礼金、有价证券等</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rPr>
        <w:t xml:space="preserve">一经发现，视受邀公司自动弃权。 </w:t>
      </w:r>
      <w:r>
        <w:rPr>
          <w:rFonts w:hint="eastAsia" w:ascii="楷体" w:hAnsi="楷体" w:eastAsia="楷体" w:cs="楷体"/>
          <w:color w:val="000000"/>
          <w:sz w:val="28"/>
          <w:szCs w:val="28"/>
        </w:rPr>
        <w:br w:type="page"/>
      </w:r>
      <w:r>
        <w:rPr>
          <w:rFonts w:hint="eastAsia" w:ascii="宋体" w:hAnsi="宋体" w:eastAsia="宋体"/>
          <w:b/>
          <w:color w:val="auto"/>
          <w:sz w:val="32"/>
          <w:highlight w:val="none"/>
          <w:lang w:val="zh-CN"/>
        </w:rPr>
        <w:t>附件</w:t>
      </w:r>
      <w:r>
        <w:rPr>
          <w:rFonts w:hint="eastAsia" w:ascii="宋体" w:hAnsi="宋体" w:eastAsia="宋体"/>
          <w:b/>
          <w:color w:val="auto"/>
          <w:sz w:val="32"/>
          <w:highlight w:val="none"/>
          <w:lang w:val="en-US" w:eastAsia="zh-CN"/>
        </w:rPr>
        <w:t>2</w:t>
      </w:r>
      <w:r>
        <w:rPr>
          <w:rFonts w:hint="eastAsia" w:ascii="宋体" w:hAnsi="宋体" w:eastAsia="宋体"/>
          <w:b/>
          <w:color w:val="auto"/>
          <w:sz w:val="32"/>
          <w:highlight w:val="none"/>
          <w:lang w:val="zh-CN"/>
        </w:rPr>
        <w:t xml:space="preserve">评标办法 </w:t>
      </w:r>
      <w:r>
        <w:rPr>
          <w:rFonts w:ascii="宋体" w:hAnsi="宋体" w:eastAsia="宋体"/>
          <w:b/>
          <w:color w:val="auto"/>
          <w:sz w:val="32"/>
          <w:highlight w:val="none"/>
          <w:lang w:val="zh-CN"/>
        </w:rPr>
        <w:t>(</w:t>
      </w:r>
      <w:r>
        <w:rPr>
          <w:rFonts w:hint="eastAsia" w:ascii="宋体" w:hAnsi="宋体" w:eastAsia="宋体"/>
          <w:b/>
          <w:color w:val="auto"/>
          <w:sz w:val="32"/>
          <w:highlight w:val="none"/>
          <w:lang w:val="zh-CN"/>
        </w:rPr>
        <w:t>综合评估法</w:t>
      </w:r>
      <w:r>
        <w:rPr>
          <w:rFonts w:ascii="宋体" w:hAnsi="宋体" w:eastAsia="宋体"/>
          <w:b/>
          <w:color w:val="auto"/>
          <w:sz w:val="32"/>
          <w:highlight w:val="none"/>
          <w:lang w:val="zh-CN"/>
        </w:rPr>
        <w:t>)</w:t>
      </w:r>
    </w:p>
    <w:p>
      <w:pPr>
        <w:rPr>
          <w:rFonts w:ascii="宋体" w:hAnsi="宋体"/>
          <w:color w:val="auto"/>
          <w:highlight w:val="none"/>
          <w:lang w:val="zh-CN"/>
        </w:rPr>
      </w:pPr>
    </w:p>
    <w:p>
      <w:pPr>
        <w:autoSpaceDE w:val="0"/>
        <w:autoSpaceDN w:val="0"/>
        <w:adjustRightInd w:val="0"/>
        <w:spacing w:line="400" w:lineRule="exact"/>
        <w:jc w:val="left"/>
        <w:rPr>
          <w:rFonts w:ascii="宋体" w:hAnsi="宋体" w:cs="宋体"/>
          <w:b/>
          <w:color w:val="auto"/>
          <w:szCs w:val="21"/>
          <w:highlight w:val="none"/>
          <w:lang w:val="zh-CN"/>
        </w:rPr>
      </w:pPr>
      <w:r>
        <w:rPr>
          <w:rFonts w:hint="eastAsia" w:ascii="宋体" w:hAnsi="宋体" w:cs="宋体"/>
          <w:b/>
          <w:color w:val="auto"/>
          <w:szCs w:val="21"/>
          <w:highlight w:val="none"/>
          <w:lang w:val="en-US" w:eastAsia="zh-CN"/>
        </w:rPr>
        <w:t>2.1</w:t>
      </w:r>
      <w:r>
        <w:rPr>
          <w:rFonts w:hint="eastAsia" w:ascii="宋体" w:hAnsi="宋体" w:cs="宋体"/>
          <w:b/>
          <w:color w:val="auto"/>
          <w:szCs w:val="21"/>
          <w:highlight w:val="none"/>
          <w:lang w:val="zh-CN"/>
        </w:rPr>
        <w:t xml:space="preserve">评标办法前附表（一） </w:t>
      </w:r>
    </w:p>
    <w:tbl>
      <w:tblPr>
        <w:tblStyle w:val="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46"/>
        <w:gridCol w:w="1568"/>
        <w:gridCol w:w="5468"/>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888" w:type="dxa"/>
            <w:gridSpan w:val="2"/>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条款号</w:t>
            </w:r>
          </w:p>
        </w:tc>
        <w:tc>
          <w:tcPr>
            <w:tcW w:w="1568" w:type="dxa"/>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评审因素</w:t>
            </w:r>
          </w:p>
        </w:tc>
        <w:tc>
          <w:tcPr>
            <w:tcW w:w="5468" w:type="dxa"/>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评审标准</w:t>
            </w:r>
          </w:p>
        </w:tc>
        <w:tc>
          <w:tcPr>
            <w:tcW w:w="752" w:type="dxa"/>
            <w:noWrap w:val="0"/>
            <w:vAlign w:val="center"/>
          </w:tcPr>
          <w:p>
            <w:pPr>
              <w:autoSpaceDE w:val="0"/>
              <w:autoSpaceDN w:val="0"/>
              <w:adjustRightInd w:val="0"/>
              <w:spacing w:line="360" w:lineRule="auto"/>
              <w:jc w:val="center"/>
              <w:rPr>
                <w:rFonts w:ascii="宋体" w:hAnsi="宋体" w:cs="宋体"/>
                <w:b/>
                <w:bCs/>
                <w:color w:val="0000FF"/>
                <w:szCs w:val="21"/>
                <w:highlight w:val="none"/>
                <w:lang w:val="zh-CN"/>
              </w:rPr>
            </w:pPr>
            <w:r>
              <w:rPr>
                <w:rFonts w:hint="eastAsia" w:ascii="宋体" w:hAnsi="宋体" w:cs="宋体"/>
                <w:b/>
                <w:bCs/>
                <w:color w:val="auto"/>
                <w:szCs w:val="21"/>
                <w:highlight w:val="none"/>
                <w:lang w:val="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742" w:type="dxa"/>
            <w:vMerge w:val="restart"/>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ascii="宋体" w:hAnsi="宋体" w:cs="宋体"/>
                <w:bCs/>
                <w:color w:val="auto"/>
                <w:szCs w:val="21"/>
                <w:highlight w:val="none"/>
                <w:lang w:val="zh-CN"/>
              </w:rPr>
              <w:t>2.1.1</w:t>
            </w:r>
          </w:p>
        </w:tc>
        <w:tc>
          <w:tcPr>
            <w:tcW w:w="1146" w:type="dxa"/>
            <w:vMerge w:val="restart"/>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形式评审标准</w:t>
            </w:r>
          </w:p>
        </w:tc>
        <w:tc>
          <w:tcPr>
            <w:tcW w:w="1568" w:type="dxa"/>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投标人名称</w:t>
            </w:r>
          </w:p>
        </w:tc>
        <w:tc>
          <w:tcPr>
            <w:tcW w:w="5468" w:type="dxa"/>
            <w:noWrap w:val="0"/>
            <w:vAlign w:val="center"/>
          </w:tcPr>
          <w:p>
            <w:pPr>
              <w:autoSpaceDE w:val="0"/>
              <w:autoSpaceDN w:val="0"/>
              <w:adjustRightInd w:val="0"/>
              <w:spacing w:line="360" w:lineRule="auto"/>
              <w:rPr>
                <w:rFonts w:ascii="宋体" w:hAnsi="宋体" w:cs="宋体"/>
                <w:bCs/>
                <w:color w:val="auto"/>
                <w:szCs w:val="21"/>
                <w:highlight w:val="none"/>
                <w:lang w:val="zh-CN"/>
              </w:rPr>
            </w:pPr>
            <w:r>
              <w:rPr>
                <w:rFonts w:hint="eastAsia" w:ascii="宋体" w:hAnsi="宋体" w:cs="宋体"/>
                <w:bCs/>
                <w:color w:val="auto"/>
                <w:szCs w:val="21"/>
                <w:highlight w:val="none"/>
                <w:lang w:val="zh-CN"/>
              </w:rPr>
              <w:t xml:space="preserve">与企业法人营业执照一致。 </w:t>
            </w:r>
          </w:p>
        </w:tc>
        <w:tc>
          <w:tcPr>
            <w:tcW w:w="752" w:type="dxa"/>
            <w:noWrap w:val="0"/>
            <w:vAlign w:val="center"/>
          </w:tcPr>
          <w:p>
            <w:pPr>
              <w:autoSpaceDE w:val="0"/>
              <w:autoSpaceDN w:val="0"/>
              <w:adjustRightInd w:val="0"/>
              <w:spacing w:line="360" w:lineRule="auto"/>
              <w:jc w:val="center"/>
              <w:rPr>
                <w:rFonts w:ascii="宋体" w:hAnsi="宋体" w:cs="宋体"/>
                <w:b/>
                <w:bCs/>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投标函</w:t>
            </w:r>
          </w:p>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盖章</w:t>
            </w:r>
          </w:p>
        </w:tc>
        <w:tc>
          <w:tcPr>
            <w:tcW w:w="5468" w:type="dxa"/>
            <w:noWrap w:val="0"/>
            <w:vAlign w:val="center"/>
          </w:tcPr>
          <w:p>
            <w:pPr>
              <w:autoSpaceDE w:val="0"/>
              <w:autoSpaceDN w:val="0"/>
              <w:adjustRightInd w:val="0"/>
              <w:spacing w:line="360" w:lineRule="auto"/>
              <w:rPr>
                <w:rFonts w:ascii="宋体" w:hAnsi="宋体" w:cs="宋体"/>
                <w:bCs/>
                <w:color w:val="auto"/>
                <w:szCs w:val="21"/>
                <w:highlight w:val="none"/>
                <w:lang w:val="zh-CN"/>
              </w:rPr>
            </w:pPr>
            <w:r>
              <w:rPr>
                <w:rFonts w:hint="eastAsia" w:ascii="宋体" w:hAnsi="宋体" w:cs="宋体"/>
                <w:bCs/>
                <w:color w:val="auto"/>
                <w:szCs w:val="21"/>
                <w:highlight w:val="none"/>
                <w:lang w:val="zh-CN"/>
              </w:rPr>
              <w:t>按照招标文件中提供的文件格式的要求签字、盖章。法定代表人或其委托代理人签字（或盖章）并加盖单位公章，委托代理人签字的，其法定代表人授权委托书须由法定代表人签署。</w:t>
            </w:r>
          </w:p>
        </w:tc>
        <w:tc>
          <w:tcPr>
            <w:tcW w:w="752" w:type="dxa"/>
            <w:noWrap w:val="0"/>
            <w:vAlign w:val="center"/>
          </w:tcPr>
          <w:p>
            <w:pPr>
              <w:autoSpaceDE w:val="0"/>
              <w:autoSpaceDN w:val="0"/>
              <w:adjustRightInd w:val="0"/>
              <w:spacing w:line="360" w:lineRule="auto"/>
              <w:jc w:val="center"/>
              <w:rPr>
                <w:rFonts w:ascii="宋体" w:hAnsi="宋体" w:cs="宋体"/>
                <w:b/>
                <w:bCs/>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42" w:type="dxa"/>
            <w:vMerge w:val="continue"/>
            <w:tcBorders>
              <w:bottom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tcBorders>
              <w:bottom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tcBorders>
              <w:bottom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报价唯一</w:t>
            </w:r>
          </w:p>
        </w:tc>
        <w:tc>
          <w:tcPr>
            <w:tcW w:w="5468" w:type="dxa"/>
            <w:tcBorders>
              <w:bottom w:val="single" w:color="auto" w:sz="4" w:space="0"/>
            </w:tcBorders>
            <w:noWrap w:val="0"/>
            <w:vAlign w:val="center"/>
          </w:tcPr>
          <w:p>
            <w:pPr>
              <w:widowControl/>
              <w:autoSpaceDE w:val="0"/>
              <w:autoSpaceDN w:val="0"/>
              <w:adjustRightInd w:val="0"/>
              <w:spacing w:line="360" w:lineRule="auto"/>
              <w:jc w:val="left"/>
              <w:rPr>
                <w:rFonts w:ascii="宋体" w:hAnsi="宋体" w:cs="宋体"/>
                <w:bCs/>
                <w:color w:val="auto"/>
                <w:szCs w:val="21"/>
                <w:highlight w:val="none"/>
                <w:lang w:val="zh-CN"/>
              </w:rPr>
            </w:pPr>
            <w:r>
              <w:rPr>
                <w:rFonts w:hint="eastAsia" w:ascii="宋体" w:hAnsi="宋体" w:cs="宋体"/>
                <w:bCs/>
                <w:color w:val="auto"/>
                <w:szCs w:val="21"/>
                <w:highlight w:val="none"/>
                <w:lang w:val="zh-CN"/>
              </w:rPr>
              <w:t>只能有一个有效报价。</w:t>
            </w:r>
          </w:p>
        </w:tc>
        <w:tc>
          <w:tcPr>
            <w:tcW w:w="752" w:type="dxa"/>
            <w:tcBorders>
              <w:bottom w:val="single" w:color="auto" w:sz="4" w:space="0"/>
            </w:tcBorders>
            <w:noWrap w:val="0"/>
            <w:vAlign w:val="center"/>
          </w:tcPr>
          <w:p>
            <w:pPr>
              <w:autoSpaceDE w:val="0"/>
              <w:autoSpaceDN w:val="0"/>
              <w:adjustRightInd w:val="0"/>
              <w:spacing w:line="360" w:lineRule="auto"/>
              <w:jc w:val="center"/>
              <w:rPr>
                <w:rFonts w:ascii="宋体" w:hAnsi="宋体" w:cs="宋体"/>
                <w:b/>
                <w:bCs/>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42" w:type="dxa"/>
            <w:vMerge w:val="restart"/>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ascii="宋体" w:hAnsi="宋体" w:cs="宋体"/>
                <w:bCs/>
                <w:color w:val="auto"/>
                <w:szCs w:val="21"/>
                <w:highlight w:val="none"/>
                <w:lang w:val="zh-CN"/>
              </w:rPr>
              <w:t>2.1.2</w:t>
            </w:r>
          </w:p>
        </w:tc>
        <w:tc>
          <w:tcPr>
            <w:tcW w:w="1146" w:type="dxa"/>
            <w:vMerge w:val="restart"/>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资格评审标准</w:t>
            </w:r>
          </w:p>
        </w:tc>
        <w:tc>
          <w:tcPr>
            <w:tcW w:w="1568" w:type="dxa"/>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营业执照</w:t>
            </w:r>
          </w:p>
        </w:tc>
        <w:tc>
          <w:tcPr>
            <w:tcW w:w="5468" w:type="dxa"/>
            <w:noWrap w:val="0"/>
            <w:vAlign w:val="center"/>
          </w:tcPr>
          <w:p>
            <w:pPr>
              <w:numPr>
                <w:ilvl w:val="0"/>
                <w:numId w:val="0"/>
              </w:numPr>
              <w:spacing w:line="360" w:lineRule="auto"/>
              <w:rPr>
                <w:rFonts w:ascii="宋体" w:hAnsi="宋体" w:cs="宋体"/>
                <w:bCs/>
                <w:color w:val="auto"/>
                <w:szCs w:val="21"/>
                <w:highlight w:val="none"/>
                <w:lang w:val="zh-CN"/>
              </w:rPr>
            </w:pPr>
            <w:r>
              <w:rPr>
                <w:rFonts w:hint="eastAsia" w:ascii="宋体" w:hAnsi="宋体" w:cs="宋体"/>
                <w:bCs/>
                <w:color w:val="auto"/>
                <w:szCs w:val="21"/>
                <w:highlight w:val="none"/>
                <w:lang w:val="zh-CN"/>
              </w:rPr>
              <w:t>提供</w:t>
            </w:r>
            <w:r>
              <w:rPr>
                <w:rFonts w:hint="eastAsia" w:ascii="宋体" w:hAnsi="宋体"/>
                <w:color w:val="auto"/>
                <w:highlight w:val="none"/>
              </w:rPr>
              <w:t>营业执照</w:t>
            </w:r>
            <w:r>
              <w:rPr>
                <w:rFonts w:hint="eastAsia" w:ascii="宋体" w:hAnsi="宋体"/>
                <w:color w:val="auto"/>
                <w:highlight w:val="none"/>
                <w:lang w:eastAsia="zh-CN"/>
              </w:rPr>
              <w:t>副本</w:t>
            </w:r>
            <w:r>
              <w:rPr>
                <w:rFonts w:hint="eastAsia" w:ascii="宋体" w:hAnsi="宋体" w:cs="宋体"/>
                <w:bCs/>
                <w:color w:val="auto"/>
                <w:szCs w:val="21"/>
                <w:highlight w:val="none"/>
                <w:lang w:val="zh-CN"/>
              </w:rPr>
              <w:t>复印件</w:t>
            </w:r>
            <w:r>
              <w:rPr>
                <w:rFonts w:hint="eastAsia" w:ascii="宋体" w:hAnsi="宋体" w:cs="宋体"/>
                <w:bCs/>
                <w:color w:val="auto"/>
                <w:szCs w:val="21"/>
                <w:highlight w:val="none"/>
                <w:lang w:val="en-US" w:eastAsia="zh-CN"/>
              </w:rPr>
              <w:t>加盖公章</w:t>
            </w:r>
            <w:r>
              <w:rPr>
                <w:rFonts w:hint="eastAsia" w:ascii="宋体" w:hAnsi="宋体" w:cs="宋体"/>
                <w:bCs/>
                <w:color w:val="auto"/>
                <w:szCs w:val="21"/>
                <w:highlight w:val="none"/>
                <w:lang w:val="zh-CN"/>
              </w:rPr>
              <w:t>装订在响应文件中。</w:t>
            </w:r>
          </w:p>
        </w:tc>
        <w:tc>
          <w:tcPr>
            <w:tcW w:w="752" w:type="dxa"/>
            <w:noWrap w:val="0"/>
            <w:vAlign w:val="center"/>
          </w:tcPr>
          <w:p>
            <w:pPr>
              <w:autoSpaceDE w:val="0"/>
              <w:autoSpaceDN w:val="0"/>
              <w:adjustRightInd w:val="0"/>
              <w:spacing w:line="360" w:lineRule="auto"/>
              <w:jc w:val="center"/>
              <w:rPr>
                <w:rFonts w:ascii="宋体" w:hAnsi="宋体" w:cs="宋体"/>
                <w:b/>
                <w:bCs/>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noWrap w:val="0"/>
            <w:vAlign w:val="center"/>
          </w:tcPr>
          <w:p>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专业技术</w:t>
            </w:r>
          </w:p>
        </w:tc>
        <w:tc>
          <w:tcPr>
            <w:tcW w:w="5468" w:type="dxa"/>
            <w:noWrap w:val="0"/>
            <w:vAlign w:val="center"/>
          </w:tcPr>
          <w:p>
            <w:pPr>
              <w:spacing w:line="36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提供会计师事务所执业证书复印件，证券、期货相关业务许可证复印件加盖公章装订在响应文件中。</w:t>
            </w:r>
          </w:p>
        </w:tc>
        <w:tc>
          <w:tcPr>
            <w:tcW w:w="752" w:type="dxa"/>
            <w:noWrap w:val="0"/>
            <w:vAlign w:val="center"/>
          </w:tcPr>
          <w:p>
            <w:pPr>
              <w:autoSpaceDE w:val="0"/>
              <w:autoSpaceDN w:val="0"/>
              <w:adjustRightInd w:val="0"/>
              <w:spacing w:line="360" w:lineRule="auto"/>
              <w:jc w:val="center"/>
              <w:rPr>
                <w:rFonts w:ascii="宋体" w:hAnsi="宋体" w:cs="宋体"/>
                <w:b/>
                <w:bCs/>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noWrap w:val="0"/>
            <w:vAlign w:val="center"/>
          </w:tcPr>
          <w:p>
            <w:pPr>
              <w:autoSpaceDE w:val="0"/>
              <w:autoSpaceDN w:val="0"/>
              <w:adjustRightIn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财务状况</w:t>
            </w:r>
          </w:p>
        </w:tc>
        <w:tc>
          <w:tcPr>
            <w:tcW w:w="5468" w:type="dxa"/>
            <w:noWrap w:val="0"/>
            <w:vAlign w:val="center"/>
          </w:tcPr>
          <w:p>
            <w:pPr>
              <w:spacing w:line="360" w:lineRule="auto"/>
              <w:rPr>
                <w:rFonts w:ascii="宋体" w:hAnsi="宋体" w:cs="宋体"/>
                <w:bCs/>
                <w:color w:val="auto"/>
                <w:szCs w:val="21"/>
                <w:highlight w:val="none"/>
                <w:lang w:val="zh-CN"/>
              </w:rPr>
            </w:pPr>
            <w:r>
              <w:rPr>
                <w:rFonts w:hint="eastAsia" w:ascii="宋体" w:hAnsi="宋体" w:cs="宋体"/>
                <w:bCs/>
                <w:color w:val="auto"/>
                <w:szCs w:val="21"/>
                <w:highlight w:val="none"/>
                <w:lang w:val="zh-CN"/>
              </w:rPr>
              <w:t>具有良好商业信誉和健全财务会计制度提供承诺书（格式自拟）证明材料</w:t>
            </w:r>
            <w:r>
              <w:rPr>
                <w:rFonts w:hint="eastAsia" w:ascii="宋体" w:hAnsi="宋体" w:cs="宋体"/>
                <w:bCs/>
                <w:color w:val="auto"/>
                <w:szCs w:val="21"/>
                <w:highlight w:val="none"/>
                <w:lang w:val="en-US" w:eastAsia="zh-CN"/>
              </w:rPr>
              <w:t>的</w:t>
            </w:r>
            <w:r>
              <w:rPr>
                <w:rFonts w:hint="eastAsia" w:ascii="宋体" w:hAnsi="宋体" w:cs="宋体"/>
                <w:bCs/>
                <w:color w:val="auto"/>
                <w:szCs w:val="21"/>
                <w:highlight w:val="none"/>
                <w:lang w:val="zh-CN"/>
              </w:rPr>
              <w:t>复印件</w:t>
            </w:r>
            <w:r>
              <w:rPr>
                <w:rFonts w:hint="eastAsia" w:ascii="宋体" w:hAnsi="宋体" w:cs="宋体"/>
                <w:bCs/>
                <w:color w:val="auto"/>
                <w:szCs w:val="21"/>
                <w:highlight w:val="none"/>
                <w:lang w:val="en-US" w:eastAsia="zh-CN"/>
              </w:rPr>
              <w:t>加盖公章</w:t>
            </w:r>
            <w:r>
              <w:rPr>
                <w:rFonts w:hint="eastAsia" w:ascii="宋体" w:hAnsi="宋体" w:cs="宋体"/>
                <w:bCs/>
                <w:color w:val="auto"/>
                <w:szCs w:val="21"/>
                <w:highlight w:val="none"/>
                <w:lang w:val="zh-CN"/>
              </w:rPr>
              <w:t>装订在响应文件中。</w:t>
            </w:r>
          </w:p>
        </w:tc>
        <w:tc>
          <w:tcPr>
            <w:tcW w:w="752" w:type="dxa"/>
            <w:noWrap w:val="0"/>
            <w:vAlign w:val="center"/>
          </w:tcPr>
          <w:p>
            <w:pPr>
              <w:autoSpaceDE w:val="0"/>
              <w:autoSpaceDN w:val="0"/>
              <w:adjustRightInd w:val="0"/>
              <w:spacing w:line="360" w:lineRule="auto"/>
              <w:jc w:val="center"/>
              <w:rPr>
                <w:rFonts w:ascii="宋体" w:hAnsi="宋体" w:cs="宋体"/>
                <w:b/>
                <w:bCs/>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其他</w:t>
            </w:r>
          </w:p>
        </w:tc>
        <w:tc>
          <w:tcPr>
            <w:tcW w:w="5468" w:type="dxa"/>
            <w:noWrap w:val="0"/>
            <w:vAlign w:val="center"/>
          </w:tcPr>
          <w:p>
            <w:pPr>
              <w:widowControl/>
              <w:autoSpaceDE w:val="0"/>
              <w:autoSpaceDN w:val="0"/>
              <w:adjustRightInd w:val="0"/>
              <w:spacing w:line="360" w:lineRule="auto"/>
              <w:jc w:val="left"/>
              <w:rPr>
                <w:rFonts w:ascii="宋体" w:hAnsi="宋体" w:cs="宋体"/>
                <w:bCs/>
                <w:color w:val="auto"/>
                <w:szCs w:val="21"/>
                <w:highlight w:val="none"/>
                <w:lang w:val="zh-CN"/>
              </w:rPr>
            </w:pPr>
            <w:r>
              <w:rPr>
                <w:rFonts w:hint="eastAsia" w:ascii="宋体" w:hAnsi="宋体" w:cs="宋体"/>
                <w:bCs/>
                <w:color w:val="auto"/>
                <w:szCs w:val="21"/>
                <w:highlight w:val="none"/>
                <w:lang w:val="zh-CN"/>
              </w:rPr>
              <w:t>本次招标不接受联合体。</w:t>
            </w:r>
          </w:p>
        </w:tc>
        <w:tc>
          <w:tcPr>
            <w:tcW w:w="752" w:type="dxa"/>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42" w:type="dxa"/>
            <w:vMerge w:val="restart"/>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2.1.3</w:t>
            </w:r>
          </w:p>
        </w:tc>
        <w:tc>
          <w:tcPr>
            <w:tcW w:w="1146" w:type="dxa"/>
            <w:vMerge w:val="restart"/>
            <w:tcBorders>
              <w:right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响应性评审标准</w:t>
            </w:r>
          </w:p>
        </w:tc>
        <w:tc>
          <w:tcPr>
            <w:tcW w:w="15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210" w:firstLineChars="100"/>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投标报价</w:t>
            </w:r>
          </w:p>
        </w:tc>
        <w:tc>
          <w:tcPr>
            <w:tcW w:w="5468" w:type="dxa"/>
            <w:tcBorders>
              <w:left w:val="single" w:color="auto" w:sz="4" w:space="0"/>
              <w:bottom w:val="single" w:color="auto" w:sz="4" w:space="0"/>
              <w:right w:val="single" w:color="auto" w:sz="4" w:space="0"/>
            </w:tcBorders>
            <w:noWrap w:val="0"/>
            <w:vAlign w:val="center"/>
          </w:tcPr>
          <w:p>
            <w:pPr>
              <w:widowControl/>
              <w:autoSpaceDE w:val="0"/>
              <w:autoSpaceDN w:val="0"/>
              <w:adjustRightInd w:val="0"/>
              <w:spacing w:line="360" w:lineRule="auto"/>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zh-CN"/>
              </w:rPr>
              <w:t>投标报价不高于控制价</w:t>
            </w:r>
            <w:r>
              <w:rPr>
                <w:rFonts w:hint="eastAsia" w:ascii="宋体" w:hAnsi="宋体" w:cs="宋体"/>
                <w:bCs/>
                <w:color w:val="auto"/>
                <w:szCs w:val="21"/>
                <w:highlight w:val="none"/>
                <w:lang w:val="zh-CN" w:eastAsia="zh-CN"/>
              </w:rPr>
              <w:t>。</w:t>
            </w:r>
          </w:p>
        </w:tc>
        <w:tc>
          <w:tcPr>
            <w:tcW w:w="752"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42" w:type="dxa"/>
            <w:vMerge w:val="continue"/>
            <w:noWrap w:val="0"/>
            <w:vAlign w:val="center"/>
          </w:tcPr>
          <w:p>
            <w:pPr>
              <w:autoSpaceDE w:val="0"/>
              <w:autoSpaceDN w:val="0"/>
              <w:adjustRightInd w:val="0"/>
              <w:spacing w:line="360" w:lineRule="auto"/>
              <w:jc w:val="center"/>
              <w:rPr>
                <w:rFonts w:hint="eastAsia" w:ascii="宋体" w:hAnsi="宋体" w:cs="宋体"/>
                <w:bCs/>
                <w:color w:val="auto"/>
                <w:szCs w:val="21"/>
                <w:highlight w:val="none"/>
                <w:lang w:val="zh-CN"/>
              </w:rPr>
            </w:pPr>
          </w:p>
        </w:tc>
        <w:tc>
          <w:tcPr>
            <w:tcW w:w="1146" w:type="dxa"/>
            <w:vMerge w:val="continue"/>
            <w:tcBorders>
              <w:right w:val="single" w:color="auto" w:sz="4" w:space="0"/>
            </w:tcBorders>
            <w:noWrap w:val="0"/>
            <w:vAlign w:val="center"/>
          </w:tcPr>
          <w:p>
            <w:pPr>
              <w:autoSpaceDE w:val="0"/>
              <w:autoSpaceDN w:val="0"/>
              <w:adjustRightInd w:val="0"/>
              <w:spacing w:line="360" w:lineRule="auto"/>
              <w:jc w:val="center"/>
              <w:rPr>
                <w:rFonts w:hint="eastAsia" w:ascii="宋体" w:hAnsi="宋体" w:cs="宋体"/>
                <w:bCs/>
                <w:color w:val="auto"/>
                <w:szCs w:val="21"/>
                <w:highlight w:val="none"/>
                <w:lang w:val="zh-CN"/>
              </w:rPr>
            </w:pPr>
          </w:p>
        </w:tc>
        <w:tc>
          <w:tcPr>
            <w:tcW w:w="15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210" w:firstLineChars="100"/>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项目业绩</w:t>
            </w:r>
          </w:p>
        </w:tc>
        <w:tc>
          <w:tcPr>
            <w:tcW w:w="5468" w:type="dxa"/>
            <w:tcBorders>
              <w:left w:val="single" w:color="auto" w:sz="4" w:space="0"/>
              <w:bottom w:val="single" w:color="auto" w:sz="4" w:space="0"/>
              <w:right w:val="single" w:color="auto" w:sz="4" w:space="0"/>
            </w:tcBorders>
            <w:noWrap w:val="0"/>
            <w:vAlign w:val="center"/>
          </w:tcPr>
          <w:p>
            <w:pPr>
              <w:widowControl/>
              <w:autoSpaceDE w:val="0"/>
              <w:autoSpaceDN w:val="0"/>
              <w:adjustRightInd w:val="0"/>
              <w:spacing w:line="360" w:lineRule="auto"/>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近</w:t>
            </w:r>
            <w:r>
              <w:rPr>
                <w:rFonts w:hint="eastAsia" w:ascii="宋体" w:hAnsi="宋体" w:cs="宋体"/>
                <w:bCs/>
                <w:color w:val="auto"/>
                <w:szCs w:val="21"/>
                <w:highlight w:val="none"/>
                <w:lang w:val="en-US" w:eastAsia="zh-CN"/>
              </w:rPr>
              <w:t>3年（2020年度、2021年度、2022年度）类似项目业绩。</w:t>
            </w:r>
          </w:p>
        </w:tc>
        <w:tc>
          <w:tcPr>
            <w:tcW w:w="752"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0"/>
            <w:vAlign w:val="center"/>
          </w:tcPr>
          <w:p>
            <w:pPr>
              <w:autoSpaceDE w:val="0"/>
              <w:autoSpaceDN w:val="0"/>
              <w:adjustRightInd w:val="0"/>
              <w:spacing w:line="360" w:lineRule="auto"/>
              <w:jc w:val="center"/>
              <w:rPr>
                <w:rFonts w:hint="eastAsia" w:ascii="宋体" w:hAnsi="宋体" w:cs="宋体"/>
                <w:bCs/>
                <w:color w:val="auto"/>
                <w:szCs w:val="21"/>
                <w:highlight w:val="none"/>
                <w:lang w:val="zh-CN"/>
              </w:rPr>
            </w:pPr>
          </w:p>
        </w:tc>
        <w:tc>
          <w:tcPr>
            <w:tcW w:w="1146" w:type="dxa"/>
            <w:vMerge w:val="continue"/>
            <w:tcBorders>
              <w:right w:val="single" w:color="auto" w:sz="4" w:space="0"/>
            </w:tcBorders>
            <w:noWrap w:val="0"/>
            <w:vAlign w:val="center"/>
          </w:tcPr>
          <w:p>
            <w:pPr>
              <w:autoSpaceDE w:val="0"/>
              <w:autoSpaceDN w:val="0"/>
              <w:adjustRightInd w:val="0"/>
              <w:spacing w:line="360" w:lineRule="auto"/>
              <w:jc w:val="center"/>
              <w:rPr>
                <w:rFonts w:hint="eastAsia" w:ascii="宋体" w:hAnsi="宋体" w:cs="宋体"/>
                <w:bCs/>
                <w:color w:val="auto"/>
                <w:szCs w:val="21"/>
                <w:highlight w:val="none"/>
                <w:lang w:val="zh-CN"/>
              </w:rPr>
            </w:pPr>
          </w:p>
        </w:tc>
        <w:tc>
          <w:tcPr>
            <w:tcW w:w="15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0" w:firstLineChars="0"/>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资质条件及人力资源配置</w:t>
            </w:r>
          </w:p>
        </w:tc>
        <w:tc>
          <w:tcPr>
            <w:tcW w:w="5468" w:type="dxa"/>
            <w:tcBorders>
              <w:left w:val="single" w:color="auto" w:sz="4" w:space="0"/>
              <w:bottom w:val="single" w:color="auto" w:sz="4" w:space="0"/>
              <w:right w:val="single" w:color="auto" w:sz="4" w:space="0"/>
            </w:tcBorders>
            <w:noWrap w:val="0"/>
            <w:vAlign w:val="center"/>
          </w:tcPr>
          <w:p>
            <w:pPr>
              <w:widowControl/>
              <w:autoSpaceDE w:val="0"/>
              <w:autoSpaceDN w:val="0"/>
              <w:adjustRightInd w:val="0"/>
              <w:spacing w:line="360" w:lineRule="auto"/>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资质条件及人力资源配置较好，提供</w:t>
            </w:r>
            <w:r>
              <w:rPr>
                <w:rFonts w:hint="eastAsia" w:ascii="宋体" w:hAnsi="宋体" w:cs="宋体"/>
                <w:bCs/>
                <w:color w:val="auto"/>
                <w:szCs w:val="21"/>
                <w:highlight w:val="none"/>
              </w:rPr>
              <w:t>会计师事务所信息一览表</w:t>
            </w:r>
            <w:r>
              <w:rPr>
                <w:rFonts w:hint="eastAsia" w:ascii="宋体" w:hAnsi="宋体" w:cs="宋体"/>
                <w:bCs/>
                <w:color w:val="auto"/>
                <w:szCs w:val="21"/>
                <w:highlight w:val="none"/>
                <w:lang w:eastAsia="zh-CN"/>
              </w:rPr>
              <w:t>、相关资质材料</w:t>
            </w:r>
            <w:r>
              <w:rPr>
                <w:rFonts w:hint="eastAsia" w:ascii="宋体" w:hAnsi="宋体" w:cs="宋体"/>
                <w:bCs/>
                <w:color w:val="auto"/>
                <w:szCs w:val="21"/>
                <w:highlight w:val="none"/>
                <w:lang w:val="en-US" w:eastAsia="zh-CN"/>
              </w:rPr>
              <w:t>。</w:t>
            </w:r>
          </w:p>
        </w:tc>
        <w:tc>
          <w:tcPr>
            <w:tcW w:w="752"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tcBorders>
              <w:right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tcBorders>
              <w:top w:val="single" w:color="auto" w:sz="4" w:space="0"/>
              <w:lef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color w:val="auto"/>
                <w:szCs w:val="21"/>
                <w:highlight w:val="none"/>
                <w:lang w:val="zh-CN" w:eastAsia="zh-CN"/>
              </w:rPr>
            </w:pPr>
            <w:r>
              <w:rPr>
                <w:rFonts w:hint="eastAsia" w:ascii="宋体" w:hAnsi="宋体" w:cs="宋体"/>
                <w:bCs/>
                <w:color w:val="auto"/>
                <w:szCs w:val="21"/>
                <w:highlight w:val="none"/>
                <w:lang w:eastAsia="zh-CN"/>
              </w:rPr>
              <w:t>质量管理</w:t>
            </w:r>
          </w:p>
        </w:tc>
        <w:tc>
          <w:tcPr>
            <w:tcW w:w="5468" w:type="dxa"/>
            <w:tcBorders>
              <w:top w:val="single" w:color="auto" w:sz="4" w:space="0"/>
            </w:tcBorders>
            <w:noWrap w:val="0"/>
            <w:vAlign w:val="center"/>
          </w:tcPr>
          <w:p>
            <w:pPr>
              <w:autoSpaceDE w:val="0"/>
              <w:autoSpaceDN w:val="0"/>
              <w:adjustRightInd w:val="0"/>
              <w:spacing w:line="360" w:lineRule="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质量管理水平</w:t>
            </w:r>
            <w:r>
              <w:rPr>
                <w:rFonts w:hint="eastAsia" w:ascii="宋体" w:hAnsi="宋体" w:cs="宋体"/>
                <w:bCs/>
                <w:color w:val="auto"/>
                <w:szCs w:val="21"/>
                <w:highlight w:val="none"/>
                <w:lang w:val="zh-CN"/>
              </w:rPr>
              <w:t>符合国家及行业现行相关标准。</w:t>
            </w:r>
          </w:p>
        </w:tc>
        <w:tc>
          <w:tcPr>
            <w:tcW w:w="752" w:type="dxa"/>
            <w:tcBorders>
              <w:top w:val="single" w:color="auto" w:sz="4" w:space="0"/>
            </w:tcBorders>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tcBorders>
              <w:right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tcBorders>
              <w:left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工作方案</w:t>
            </w:r>
          </w:p>
        </w:tc>
        <w:tc>
          <w:tcPr>
            <w:tcW w:w="5468" w:type="dxa"/>
            <w:noWrap w:val="0"/>
            <w:vAlign w:val="center"/>
          </w:tcPr>
          <w:p>
            <w:pPr>
              <w:autoSpaceDE w:val="0"/>
              <w:autoSpaceDN w:val="0"/>
              <w:adjustRightInd w:val="0"/>
              <w:spacing w:line="360" w:lineRule="auto"/>
              <w:rPr>
                <w:rFonts w:ascii="宋体" w:hAnsi="宋体" w:cs="宋体"/>
                <w:bCs/>
                <w:color w:val="auto"/>
                <w:szCs w:val="21"/>
                <w:highlight w:val="none"/>
                <w:lang w:val="zh-CN"/>
              </w:rPr>
            </w:pPr>
            <w:r>
              <w:rPr>
                <w:rFonts w:hint="eastAsia" w:ascii="宋体" w:hAnsi="宋体" w:cs="宋体"/>
                <w:bCs/>
                <w:color w:val="auto"/>
                <w:szCs w:val="21"/>
                <w:highlight w:val="none"/>
                <w:lang w:val="zh-CN"/>
              </w:rPr>
              <w:t>方案合理可行，适用于招标方。</w:t>
            </w:r>
          </w:p>
        </w:tc>
        <w:tc>
          <w:tcPr>
            <w:tcW w:w="752" w:type="dxa"/>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tcBorders>
              <w:right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tcBorders>
              <w:left w:val="single" w:color="auto" w:sz="4" w:space="0"/>
            </w:tcBorders>
            <w:noWrap w:val="0"/>
            <w:vAlign w:val="center"/>
          </w:tcPr>
          <w:p>
            <w:pPr>
              <w:autoSpaceDE w:val="0"/>
              <w:autoSpaceDN w:val="0"/>
              <w:adjustRightInd w:val="0"/>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信息安全</w:t>
            </w:r>
          </w:p>
        </w:tc>
        <w:tc>
          <w:tcPr>
            <w:tcW w:w="5468" w:type="dxa"/>
            <w:noWrap w:val="0"/>
            <w:vAlign w:val="center"/>
          </w:tcPr>
          <w:p>
            <w:pPr>
              <w:autoSpaceDE w:val="0"/>
              <w:autoSpaceDN w:val="0"/>
              <w:adjustRightIn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信息安全保障措施完备。</w:t>
            </w:r>
          </w:p>
        </w:tc>
        <w:tc>
          <w:tcPr>
            <w:tcW w:w="752" w:type="dxa"/>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tcBorders>
              <w:right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财务状况</w:t>
            </w:r>
          </w:p>
        </w:tc>
        <w:tc>
          <w:tcPr>
            <w:tcW w:w="54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财务状况良好，提供近</w:t>
            </w:r>
            <w:r>
              <w:rPr>
                <w:rFonts w:hint="eastAsia" w:ascii="宋体" w:hAnsi="宋体" w:cs="宋体"/>
                <w:bCs/>
                <w:color w:val="auto"/>
                <w:szCs w:val="21"/>
                <w:highlight w:val="none"/>
                <w:lang w:val="en-US" w:eastAsia="zh-CN"/>
              </w:rPr>
              <w:t>3年财务报表。</w:t>
            </w:r>
          </w:p>
        </w:tc>
        <w:tc>
          <w:tcPr>
            <w:tcW w:w="752"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tcBorders>
              <w:right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风险管理</w:t>
            </w:r>
          </w:p>
        </w:tc>
        <w:tc>
          <w:tcPr>
            <w:tcW w:w="54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风险承担能力良好，提供证明材料。</w:t>
            </w:r>
          </w:p>
        </w:tc>
        <w:tc>
          <w:tcPr>
            <w:tcW w:w="752"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42" w:type="dxa"/>
            <w:vMerge w:val="continue"/>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146" w:type="dxa"/>
            <w:vMerge w:val="continue"/>
            <w:tcBorders>
              <w:right w:val="single" w:color="auto" w:sz="4" w:space="0"/>
            </w:tcBorders>
            <w:noWrap w:val="0"/>
            <w:vAlign w:val="center"/>
          </w:tcPr>
          <w:p>
            <w:pPr>
              <w:autoSpaceDE w:val="0"/>
              <w:autoSpaceDN w:val="0"/>
              <w:adjustRightInd w:val="0"/>
              <w:spacing w:line="360" w:lineRule="auto"/>
              <w:jc w:val="center"/>
              <w:rPr>
                <w:rFonts w:ascii="宋体" w:hAnsi="宋体" w:cs="宋体"/>
                <w:bCs/>
                <w:color w:val="auto"/>
                <w:szCs w:val="21"/>
                <w:highlight w:val="none"/>
                <w:lang w:val="zh-CN"/>
              </w:rPr>
            </w:pPr>
          </w:p>
        </w:tc>
        <w:tc>
          <w:tcPr>
            <w:tcW w:w="15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其他方面</w:t>
            </w:r>
          </w:p>
        </w:tc>
        <w:tc>
          <w:tcPr>
            <w:tcW w:w="54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服务承诺、优惠条件。</w:t>
            </w:r>
          </w:p>
        </w:tc>
        <w:tc>
          <w:tcPr>
            <w:tcW w:w="752"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924" w:type="dxa"/>
            <w:gridSpan w:val="4"/>
            <w:tcBorders>
              <w:right w:val="single" w:color="auto" w:sz="4" w:space="0"/>
            </w:tcBorders>
            <w:noWrap w:val="0"/>
            <w:vAlign w:val="center"/>
          </w:tcPr>
          <w:p>
            <w:pPr>
              <w:tabs>
                <w:tab w:val="left" w:pos="3830"/>
              </w:tabs>
              <w:autoSpaceDE w:val="0"/>
              <w:autoSpaceDN w:val="0"/>
              <w:adjustRightIn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ab/>
            </w:r>
            <w:r>
              <w:rPr>
                <w:rFonts w:hint="eastAsia" w:ascii="宋体" w:hAnsi="宋体" w:cs="宋体"/>
                <w:bCs/>
                <w:color w:val="auto"/>
                <w:szCs w:val="21"/>
                <w:highlight w:val="none"/>
                <w:lang w:val="zh-CN"/>
              </w:rPr>
              <w:t>评审结果</w:t>
            </w:r>
          </w:p>
        </w:tc>
        <w:tc>
          <w:tcPr>
            <w:tcW w:w="7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0000FF"/>
                <w:szCs w:val="21"/>
                <w:highlight w:val="none"/>
                <w:lang w:val="zh-CN"/>
              </w:rPr>
            </w:pPr>
          </w:p>
        </w:tc>
      </w:tr>
    </w:tbl>
    <w:p>
      <w:pPr>
        <w:spacing w:line="360" w:lineRule="auto"/>
        <w:ind w:firstLine="0" w:firstLineChars="0"/>
        <w:jc w:val="left"/>
        <w:rPr>
          <w:rFonts w:hint="eastAsia" w:ascii="宋体" w:hAnsi="宋体" w:eastAsia="宋体" w:cs="宋体"/>
          <w:b/>
          <w:szCs w:val="21"/>
        </w:rPr>
      </w:pPr>
      <w:r>
        <w:rPr>
          <w:rFonts w:hint="eastAsia" w:ascii="宋体" w:hAnsi="宋体"/>
          <w:color w:val="auto"/>
          <w:szCs w:val="21"/>
          <w:highlight w:val="none"/>
        </w:rPr>
        <w:t>注：每个评审项目合格打“√”，不合格打“×”。评审结论写“合格”或“</w:t>
      </w:r>
      <w:r>
        <w:rPr>
          <w:rFonts w:hint="eastAsia" w:ascii="宋体" w:hAnsi="宋体"/>
          <w:color w:val="auto"/>
          <w:szCs w:val="21"/>
          <w:highlight w:val="none"/>
          <w:lang w:eastAsia="zh-CN"/>
        </w:rPr>
        <w:t>不合格</w:t>
      </w:r>
      <w:r>
        <w:rPr>
          <w:rFonts w:hint="eastAsia" w:ascii="宋体" w:hAnsi="宋体"/>
          <w:color w:val="auto"/>
          <w:szCs w:val="21"/>
          <w:highlight w:val="none"/>
        </w:rPr>
        <w:t>”。</w:t>
      </w:r>
    </w:p>
    <w:p>
      <w:pPr>
        <w:ind w:firstLine="0" w:firstLineChars="0"/>
        <w:rPr>
          <w:rFonts w:hint="eastAsia" w:ascii="宋体" w:hAnsi="宋体" w:eastAsia="宋体" w:cs="宋体"/>
          <w:b/>
          <w:szCs w:val="21"/>
        </w:rPr>
      </w:pPr>
      <w:r>
        <w:rPr>
          <w:rFonts w:hint="eastAsia" w:ascii="宋体" w:hAnsi="宋体" w:eastAsia="宋体" w:cs="宋体"/>
          <w:b/>
          <w:szCs w:val="21"/>
          <w:lang w:val="en-US" w:eastAsia="zh-CN"/>
        </w:rPr>
        <w:t>2.2</w:t>
      </w:r>
      <w:r>
        <w:rPr>
          <w:rFonts w:hint="eastAsia" w:ascii="宋体" w:hAnsi="宋体" w:eastAsia="宋体" w:cs="宋体"/>
          <w:b/>
          <w:szCs w:val="21"/>
        </w:rPr>
        <w:t>评标办法前附表（二）</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26"/>
        <w:gridCol w:w="5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条款号</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评审因素</w:t>
            </w:r>
          </w:p>
        </w:tc>
        <w:tc>
          <w:tcPr>
            <w:tcW w:w="596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lang w:val="zh-CN"/>
              </w:rPr>
            </w:pPr>
            <w:r>
              <w:rPr>
                <w:rFonts w:hint="eastAsia" w:ascii="宋体" w:hAnsi="宋体" w:cs="宋体"/>
                <w:lang w:val="zh-CN"/>
              </w:rPr>
              <w:t>2.2.1</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highlight w:val="none"/>
                <w:lang w:val="zh-CN"/>
              </w:rPr>
            </w:pPr>
            <w:r>
              <w:rPr>
                <w:rFonts w:hint="eastAsia" w:ascii="宋体" w:hAnsi="宋体" w:cs="宋体"/>
                <w:highlight w:val="none"/>
                <w:lang w:val="zh-CN"/>
              </w:rPr>
              <w:t>分值构成</w:t>
            </w:r>
          </w:p>
          <w:p>
            <w:pPr>
              <w:autoSpaceDE w:val="0"/>
              <w:autoSpaceDN w:val="0"/>
              <w:adjustRightInd w:val="0"/>
              <w:spacing w:line="360" w:lineRule="auto"/>
              <w:jc w:val="center"/>
              <w:rPr>
                <w:rFonts w:ascii="宋体" w:hAnsi="宋体" w:cs="宋体"/>
                <w:highlight w:val="none"/>
                <w:lang w:val="zh-CN"/>
              </w:rPr>
            </w:pPr>
            <w:r>
              <w:rPr>
                <w:rFonts w:hint="eastAsia" w:ascii="宋体" w:hAnsi="宋体" w:cs="宋体"/>
                <w:highlight w:val="none"/>
                <w:lang w:val="zh-CN"/>
              </w:rPr>
              <w:t>(总分100分)</w:t>
            </w:r>
          </w:p>
        </w:tc>
        <w:tc>
          <w:tcPr>
            <w:tcW w:w="5962" w:type="dxa"/>
            <w:tcBorders>
              <w:top w:val="single" w:color="auto" w:sz="4" w:space="0"/>
              <w:left w:val="single" w:color="auto" w:sz="4" w:space="0"/>
              <w:bottom w:val="single" w:color="auto" w:sz="4" w:space="0"/>
              <w:right w:val="single" w:color="auto" w:sz="4" w:space="0"/>
            </w:tcBorders>
            <w:noWrap w:val="0"/>
            <w:vAlign w:val="center"/>
          </w:tcPr>
          <w:p>
            <w:pPr>
              <w:pStyle w:val="9"/>
              <w:rPr>
                <w:rFonts w:hint="eastAsia"/>
                <w:highlight w:val="none"/>
                <w:lang w:val="en-US" w:eastAsia="zh-CN"/>
              </w:rPr>
            </w:pPr>
            <w:r>
              <w:rPr>
                <w:rFonts w:hint="eastAsia"/>
                <w:highlight w:val="none"/>
              </w:rPr>
              <w:t>投标</w:t>
            </w:r>
            <w:r>
              <w:rPr>
                <w:rFonts w:hint="eastAsia"/>
                <w:highlight w:val="none"/>
                <w:lang w:eastAsia="zh-CN"/>
              </w:rPr>
              <w:t>报价评分</w:t>
            </w:r>
            <w:r>
              <w:rPr>
                <w:rFonts w:hint="eastAsia"/>
                <w:highlight w:val="none"/>
              </w:rPr>
              <w:t>：</w:t>
            </w:r>
            <w:r>
              <w:rPr>
                <w:rFonts w:hint="eastAsia"/>
                <w:highlight w:val="none"/>
                <w:lang w:val="en-US" w:eastAsia="zh-CN"/>
              </w:rPr>
              <w:t>15</w:t>
            </w:r>
            <w:r>
              <w:rPr>
                <w:rFonts w:hint="eastAsia"/>
                <w:highlight w:val="none"/>
              </w:rPr>
              <w:t xml:space="preserve">分 </w:t>
            </w:r>
            <w:r>
              <w:rPr>
                <w:rFonts w:hint="eastAsia"/>
                <w:highlight w:val="none"/>
                <w:lang w:val="en-US" w:eastAsia="zh-CN"/>
              </w:rPr>
              <w:t xml:space="preserve">  </w:t>
            </w:r>
          </w:p>
          <w:p>
            <w:pPr>
              <w:pStyle w:val="9"/>
              <w:rPr>
                <w:rFonts w:hint="default" w:eastAsia="宋体"/>
                <w:highlight w:val="none"/>
                <w:lang w:val="en-US" w:eastAsia="zh-CN"/>
              </w:rPr>
            </w:pPr>
            <w:r>
              <w:rPr>
                <w:rFonts w:hint="eastAsia"/>
                <w:highlight w:val="none"/>
                <w:lang w:eastAsia="zh-CN"/>
              </w:rPr>
              <w:t>资质条件及人力资源配置评分：</w:t>
            </w:r>
            <w:r>
              <w:rPr>
                <w:rFonts w:hint="eastAsia"/>
                <w:highlight w:val="none"/>
                <w:lang w:val="en-US" w:eastAsia="zh-CN"/>
              </w:rPr>
              <w:t>5分</w:t>
            </w:r>
          </w:p>
          <w:p>
            <w:pPr>
              <w:pStyle w:val="9"/>
              <w:rPr>
                <w:rFonts w:hint="eastAsia"/>
                <w:highlight w:val="none"/>
                <w:lang w:val="en-US" w:eastAsia="zh-CN"/>
              </w:rPr>
            </w:pPr>
            <w:r>
              <w:rPr>
                <w:rFonts w:hint="eastAsia"/>
                <w:highlight w:val="none"/>
                <w:lang w:eastAsia="zh-CN"/>
              </w:rPr>
              <w:t>项目业绩评分：</w:t>
            </w:r>
            <w:r>
              <w:rPr>
                <w:rFonts w:hint="eastAsia"/>
                <w:highlight w:val="none"/>
                <w:lang w:val="en-US" w:eastAsia="zh-CN"/>
              </w:rPr>
              <w:t>7分</w:t>
            </w:r>
          </w:p>
          <w:p>
            <w:pPr>
              <w:pStyle w:val="9"/>
              <w:ind w:firstLine="420" w:firstLineChars="200"/>
              <w:rPr>
                <w:rFonts w:hint="default"/>
                <w:highlight w:val="none"/>
                <w:lang w:val="en-US" w:eastAsia="zh-CN"/>
              </w:rPr>
            </w:pPr>
            <w:r>
              <w:rPr>
                <w:rFonts w:hint="eastAsia" w:ascii="宋体" w:hAnsi="宋体" w:cs="宋体"/>
                <w:bCs/>
                <w:color w:val="auto"/>
                <w:szCs w:val="21"/>
                <w:highlight w:val="none"/>
                <w:lang w:val="zh-CN"/>
              </w:rPr>
              <w:t>质量管理评分</w:t>
            </w:r>
            <w:r>
              <w:rPr>
                <w:rFonts w:hint="eastAsia"/>
                <w:highlight w:val="none"/>
              </w:rPr>
              <w:t>：</w:t>
            </w:r>
            <w:r>
              <w:rPr>
                <w:rFonts w:hint="eastAsia"/>
                <w:highlight w:val="none"/>
                <w:lang w:val="en-US" w:eastAsia="zh-CN"/>
              </w:rPr>
              <w:t>40</w:t>
            </w:r>
            <w:r>
              <w:rPr>
                <w:rFonts w:hint="eastAsia"/>
                <w:highlight w:val="none"/>
              </w:rPr>
              <w:t>分</w:t>
            </w:r>
          </w:p>
          <w:p>
            <w:pPr>
              <w:pStyle w:val="9"/>
              <w:rPr>
                <w:rFonts w:hint="eastAsia"/>
                <w:highlight w:val="none"/>
              </w:rPr>
            </w:pPr>
            <w:r>
              <w:rPr>
                <w:rFonts w:hint="eastAsia" w:ascii="宋体" w:hAnsi="宋体" w:cs="宋体"/>
                <w:bCs/>
                <w:color w:val="auto"/>
                <w:szCs w:val="21"/>
                <w:highlight w:val="none"/>
                <w:lang w:val="zh-CN"/>
              </w:rPr>
              <w:t>工作方案评分</w:t>
            </w:r>
            <w:r>
              <w:rPr>
                <w:rFonts w:hint="eastAsia"/>
                <w:highlight w:val="none"/>
              </w:rPr>
              <w:t>：</w:t>
            </w:r>
            <w:r>
              <w:rPr>
                <w:rFonts w:hint="eastAsia"/>
                <w:highlight w:val="none"/>
                <w:lang w:val="en-US" w:eastAsia="zh-CN"/>
              </w:rPr>
              <w:t>20</w:t>
            </w:r>
            <w:r>
              <w:rPr>
                <w:rFonts w:hint="eastAsia"/>
                <w:highlight w:val="none"/>
              </w:rPr>
              <w:t>分</w:t>
            </w:r>
          </w:p>
          <w:p>
            <w:pPr>
              <w:pStyle w:val="9"/>
              <w:rPr>
                <w:rFonts w:hint="eastAsia"/>
                <w:highlight w:val="none"/>
                <w:lang w:val="en-US" w:eastAsia="zh-CN"/>
              </w:rPr>
            </w:pPr>
            <w:r>
              <w:rPr>
                <w:rFonts w:hint="eastAsia"/>
                <w:highlight w:val="none"/>
                <w:lang w:eastAsia="zh-CN"/>
              </w:rPr>
              <w:t>信息安全评分：</w:t>
            </w:r>
            <w:r>
              <w:rPr>
                <w:rFonts w:hint="eastAsia"/>
                <w:highlight w:val="none"/>
                <w:lang w:val="en-US" w:eastAsia="zh-CN"/>
              </w:rPr>
              <w:t>3分</w:t>
            </w:r>
          </w:p>
          <w:p>
            <w:pPr>
              <w:pStyle w:val="9"/>
              <w:rPr>
                <w:rFonts w:hint="default"/>
                <w:highlight w:val="none"/>
                <w:lang w:val="en-US" w:eastAsia="zh-CN"/>
              </w:rPr>
            </w:pPr>
            <w:r>
              <w:rPr>
                <w:rFonts w:hint="eastAsia"/>
                <w:highlight w:val="none"/>
                <w:lang w:val="en-US" w:eastAsia="zh-CN"/>
              </w:rPr>
              <w:t>财务状况评分：1分</w:t>
            </w:r>
          </w:p>
          <w:p>
            <w:pPr>
              <w:pStyle w:val="9"/>
              <w:rPr>
                <w:rFonts w:hint="default"/>
                <w:highlight w:val="none"/>
                <w:lang w:val="en-US" w:eastAsia="zh-CN"/>
              </w:rPr>
            </w:pPr>
            <w:r>
              <w:rPr>
                <w:rFonts w:hint="eastAsia"/>
                <w:highlight w:val="none"/>
                <w:lang w:val="en-US" w:eastAsia="zh-CN"/>
              </w:rPr>
              <w:t>风险管理评分：3分</w:t>
            </w:r>
          </w:p>
          <w:p>
            <w:pPr>
              <w:pStyle w:val="9"/>
              <w:ind w:firstLine="420" w:firstLineChars="200"/>
              <w:rPr>
                <w:highlight w:val="none"/>
              </w:rPr>
            </w:pPr>
            <w:r>
              <w:rPr>
                <w:rFonts w:hint="eastAsia" w:ascii="宋体" w:hAnsi="宋体" w:cs="宋体"/>
                <w:bCs/>
                <w:color w:val="auto"/>
                <w:szCs w:val="21"/>
                <w:highlight w:val="none"/>
                <w:lang w:val="zh-CN"/>
              </w:rPr>
              <w:t>服务承诺、优惠条件等其他因素评分：</w:t>
            </w:r>
            <w:r>
              <w:rPr>
                <w:rFonts w:hint="eastAsia" w:ascii="宋体" w:hAnsi="宋体" w:cs="宋体"/>
                <w:bCs/>
                <w:color w:val="auto"/>
                <w:szCs w:val="21"/>
                <w:highlight w:val="none"/>
                <w:lang w:val="en-US" w:eastAsia="zh-CN"/>
              </w:rPr>
              <w:t>6分</w:t>
            </w:r>
          </w:p>
        </w:tc>
      </w:tr>
    </w:tbl>
    <w:p>
      <w:pPr>
        <w:rPr>
          <w:rFonts w:ascii="宋体" w:hAnsi="宋体" w:eastAsia="宋体" w:cs="宋体"/>
          <w:b/>
          <w:szCs w:val="21"/>
        </w:rPr>
      </w:pPr>
      <w:r>
        <w:rPr>
          <w:rFonts w:hint="eastAsia" w:ascii="宋体" w:hAnsi="宋体" w:eastAsia="宋体" w:cs="宋体"/>
          <w:b/>
          <w:szCs w:val="21"/>
        </w:rPr>
        <w:t>详细评审评分标准</w:t>
      </w:r>
    </w:p>
    <w:tbl>
      <w:tblPr>
        <w:tblStyle w:val="6"/>
        <w:tblW w:w="9170" w:type="dxa"/>
        <w:tblInd w:w="0" w:type="dxa"/>
        <w:tblLayout w:type="fixed"/>
        <w:tblCellMar>
          <w:top w:w="0" w:type="dxa"/>
          <w:left w:w="108" w:type="dxa"/>
          <w:bottom w:w="0" w:type="dxa"/>
          <w:right w:w="108" w:type="dxa"/>
        </w:tblCellMar>
      </w:tblPr>
      <w:tblGrid>
        <w:gridCol w:w="880"/>
        <w:gridCol w:w="816"/>
        <w:gridCol w:w="1755"/>
        <w:gridCol w:w="739"/>
        <w:gridCol w:w="4980"/>
      </w:tblGrid>
      <w:tr>
        <w:tblPrEx>
          <w:tblCellMar>
            <w:top w:w="0" w:type="dxa"/>
            <w:left w:w="108" w:type="dxa"/>
            <w:bottom w:w="0" w:type="dxa"/>
            <w:right w:w="108" w:type="dxa"/>
          </w:tblCellMar>
        </w:tblPrEx>
        <w:trPr>
          <w:trHeight w:val="30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highlight w:val="none"/>
                <w:lang w:bidi="km-KH"/>
              </w:rPr>
            </w:pPr>
            <w:r>
              <w:rPr>
                <w:rFonts w:hint="eastAsia" w:ascii="宋体" w:hAnsi="宋体" w:cs="宋体"/>
                <w:b/>
                <w:bCs/>
                <w:color w:val="auto"/>
                <w:kern w:val="0"/>
                <w:highlight w:val="none"/>
                <w:lang w:bidi="km-KH"/>
              </w:rPr>
              <w:t>条款号</w:t>
            </w:r>
          </w:p>
        </w:tc>
        <w:tc>
          <w:tcPr>
            <w:tcW w:w="8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highlight w:val="none"/>
                <w:lang w:bidi="km-KH"/>
              </w:rPr>
            </w:pPr>
            <w:r>
              <w:rPr>
                <w:rFonts w:hint="eastAsia" w:ascii="宋体" w:hAnsi="宋体" w:cs="宋体"/>
                <w:color w:val="auto"/>
                <w:kern w:val="0"/>
                <w:highlight w:val="none"/>
                <w:lang w:bidi="km-KH"/>
              </w:rPr>
              <w:t>项目</w:t>
            </w:r>
          </w:p>
        </w:tc>
        <w:tc>
          <w:tcPr>
            <w:tcW w:w="17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highlight w:val="none"/>
                <w:lang w:bidi="km-KH"/>
              </w:rPr>
            </w:pPr>
            <w:r>
              <w:rPr>
                <w:rFonts w:hint="eastAsia" w:ascii="宋体" w:hAnsi="宋体" w:cs="宋体"/>
                <w:color w:val="auto"/>
                <w:kern w:val="0"/>
                <w:highlight w:val="none"/>
                <w:lang w:bidi="km-KH"/>
              </w:rPr>
              <w:t>评标分项</w:t>
            </w: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highlight w:val="none"/>
                <w:lang w:bidi="km-KH"/>
              </w:rPr>
            </w:pPr>
            <w:r>
              <w:rPr>
                <w:rFonts w:hint="eastAsia" w:ascii="宋体" w:hAnsi="宋体" w:cs="宋体"/>
                <w:color w:val="auto"/>
                <w:kern w:val="0"/>
                <w:highlight w:val="none"/>
                <w:lang w:bidi="km-KH"/>
              </w:rPr>
              <w:t>分值</w:t>
            </w:r>
          </w:p>
        </w:tc>
        <w:tc>
          <w:tcPr>
            <w:tcW w:w="49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highlight w:val="none"/>
                <w:lang w:bidi="km-KH"/>
              </w:rPr>
            </w:pPr>
            <w:r>
              <w:rPr>
                <w:rFonts w:hint="eastAsia" w:ascii="宋体" w:hAnsi="宋体" w:cs="宋体"/>
                <w:color w:val="auto"/>
                <w:kern w:val="0"/>
                <w:highlight w:val="none"/>
                <w:lang w:bidi="km-KH"/>
              </w:rPr>
              <w:t>子项目及分值</w:t>
            </w:r>
          </w:p>
        </w:tc>
      </w:tr>
      <w:tr>
        <w:tblPrEx>
          <w:tblCellMar>
            <w:top w:w="0" w:type="dxa"/>
            <w:left w:w="108" w:type="dxa"/>
            <w:bottom w:w="0" w:type="dxa"/>
            <w:right w:w="108" w:type="dxa"/>
          </w:tblCellMar>
        </w:tblPrEx>
        <w:trPr>
          <w:trHeight w:val="2208" w:hRule="atLeast"/>
        </w:trPr>
        <w:tc>
          <w:tcPr>
            <w:tcW w:w="8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auto"/>
                <w:highlight w:val="none"/>
                <w:lang w:val="zh-CN"/>
              </w:rPr>
            </w:pPr>
            <w:r>
              <w:rPr>
                <w:rFonts w:hint="eastAsia" w:ascii="宋体" w:hAnsi="宋体" w:cs="宋体"/>
                <w:color w:val="auto"/>
                <w:highlight w:val="none"/>
                <w:lang w:val="zh-CN"/>
              </w:rPr>
              <w:t>2.2.2（1）</w:t>
            </w:r>
          </w:p>
        </w:tc>
        <w:tc>
          <w:tcPr>
            <w:tcW w:w="816"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auto"/>
                <w:highlight w:val="none"/>
                <w:lang w:val="zh-CN"/>
              </w:rPr>
            </w:pPr>
            <w:r>
              <w:rPr>
                <w:rFonts w:hint="eastAsia" w:ascii="宋体" w:hAnsi="宋体" w:cs="宋体"/>
                <w:color w:val="auto"/>
                <w:highlight w:val="none"/>
                <w:lang w:val="zh-CN"/>
              </w:rPr>
              <w:t>投标价格评分标准</w:t>
            </w:r>
          </w:p>
        </w:tc>
        <w:tc>
          <w:tcPr>
            <w:tcW w:w="1755"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color w:val="auto"/>
                <w:highlight w:val="none"/>
                <w:lang w:val="zh-CN"/>
              </w:rPr>
            </w:pPr>
            <w:r>
              <w:rPr>
                <w:rFonts w:hint="eastAsia" w:ascii="宋体" w:hAnsi="宋体" w:cs="宋体"/>
                <w:color w:val="auto"/>
                <w:highlight w:val="none"/>
                <w:lang w:val="zh-CN"/>
              </w:rPr>
              <w:t>投标报价</w:t>
            </w:r>
          </w:p>
        </w:tc>
        <w:tc>
          <w:tcPr>
            <w:tcW w:w="739"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4980" w:type="dxa"/>
            <w:tcBorders>
              <w:top w:val="nil"/>
              <w:left w:val="nil"/>
              <w:bottom w:val="single" w:color="auto" w:sz="4" w:space="0"/>
              <w:right w:val="single" w:color="auto" w:sz="4" w:space="0"/>
            </w:tcBorders>
            <w:noWrap w:val="0"/>
            <w:vAlign w:val="center"/>
          </w:tcPr>
          <w:p>
            <w:pPr>
              <w:autoSpaceDE w:val="0"/>
              <w:autoSpaceDN w:val="0"/>
              <w:adjustRightInd w:val="0"/>
              <w:spacing w:line="30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1、评审基准价为所有通过初步评审合格的有效投标价人投标报价的平均值。</w:t>
            </w:r>
          </w:p>
          <w:p>
            <w:pPr>
              <w:autoSpaceDE w:val="0"/>
              <w:autoSpaceDN w:val="0"/>
              <w:adjustRightInd w:val="0"/>
              <w:spacing w:line="30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2、有效投标人高于5家的（不含5家），去掉一个最高报价，去掉一个最低报价，进行平均值计算。（保留两位小数）</w:t>
            </w:r>
          </w:p>
          <w:p>
            <w:pPr>
              <w:autoSpaceDE w:val="0"/>
              <w:autoSpaceDN w:val="0"/>
              <w:adjustRightInd w:val="0"/>
              <w:spacing w:line="360" w:lineRule="auto"/>
              <w:jc w:val="left"/>
              <w:rPr>
                <w:rFonts w:ascii="宋体" w:hAnsi="宋体" w:cs="宋体"/>
                <w:color w:val="auto"/>
                <w:highlight w:val="none"/>
                <w:lang w:val="zh-CN"/>
              </w:rPr>
            </w:pPr>
            <w:r>
              <w:rPr>
                <w:rFonts w:hint="eastAsia" w:ascii="宋体" w:hAnsi="宋体" w:eastAsia="宋体" w:cs="宋体"/>
                <w:bCs/>
                <w:color w:val="auto"/>
                <w:szCs w:val="21"/>
                <w:highlight w:val="none"/>
                <w:lang w:val="zh-CN"/>
              </w:rPr>
              <w:t>价格得分=（1-丨评审基准价-投标报价丨/评审基准价）×投标报价要素所占权重分值。</w:t>
            </w:r>
          </w:p>
        </w:tc>
      </w:tr>
      <w:tr>
        <w:tblPrEx>
          <w:tblCellMar>
            <w:top w:w="0" w:type="dxa"/>
            <w:left w:w="108" w:type="dxa"/>
            <w:bottom w:w="0" w:type="dxa"/>
            <w:right w:w="108" w:type="dxa"/>
          </w:tblCellMar>
        </w:tblPrEx>
        <w:trPr>
          <w:trHeight w:val="90" w:hRule="atLeast"/>
        </w:trPr>
        <w:tc>
          <w:tcPr>
            <w:tcW w:w="8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cs="宋体"/>
                <w:color w:val="auto"/>
                <w:highlight w:val="none"/>
                <w:lang w:val="zh-CN"/>
              </w:rPr>
              <w:t>2.2.2（</w:t>
            </w:r>
            <w:r>
              <w:rPr>
                <w:rFonts w:hint="eastAsia" w:ascii="宋体" w:hAnsi="宋体" w:cs="宋体"/>
                <w:color w:val="auto"/>
                <w:highlight w:val="none"/>
                <w:lang w:val="en-US" w:eastAsia="zh-CN"/>
              </w:rPr>
              <w:t>2</w:t>
            </w:r>
            <w:r>
              <w:rPr>
                <w:rFonts w:hint="eastAsia" w:ascii="宋体" w:hAnsi="宋体" w:cs="宋体"/>
                <w:color w:val="auto"/>
                <w:highlight w:val="none"/>
                <w:lang w:val="zh-CN"/>
              </w:rPr>
              <w:t>）</w:t>
            </w:r>
          </w:p>
        </w:tc>
        <w:tc>
          <w:tcPr>
            <w:tcW w:w="816"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cs="宋体"/>
                <w:color w:val="auto"/>
                <w:highlight w:val="none"/>
                <w:lang w:val="zh-CN"/>
              </w:rPr>
              <w:t>项目业绩评分标准</w:t>
            </w:r>
          </w:p>
        </w:tc>
        <w:tc>
          <w:tcPr>
            <w:tcW w:w="1755"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cs="宋体"/>
                <w:color w:val="auto"/>
                <w:highlight w:val="none"/>
                <w:lang w:val="zh-CN"/>
              </w:rPr>
              <w:t>类似项目业绩</w:t>
            </w:r>
          </w:p>
        </w:tc>
        <w:tc>
          <w:tcPr>
            <w:tcW w:w="739"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4980"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近3年完成同类（国有上市公司年度财务审计）或类似项目业绩，每项业绩1分，未提供此项0分。须</w:t>
            </w:r>
            <w:r>
              <w:rPr>
                <w:rFonts w:hint="eastAsia" w:ascii="宋体" w:hAnsi="宋体" w:cs="宋体"/>
                <w:bCs/>
                <w:color w:val="auto"/>
                <w:szCs w:val="21"/>
                <w:highlight w:val="none"/>
                <w:lang w:val="zh-CN"/>
              </w:rPr>
              <w:t>提供合同首页及尾页</w:t>
            </w:r>
            <w:r>
              <w:rPr>
                <w:rFonts w:hint="eastAsia" w:ascii="宋体" w:hAnsi="宋体" w:cs="宋体"/>
                <w:bCs/>
                <w:color w:val="auto"/>
                <w:szCs w:val="21"/>
                <w:highlight w:val="none"/>
                <w:lang w:val="en-US" w:eastAsia="zh-CN"/>
              </w:rPr>
              <w:t>复印件</w:t>
            </w:r>
            <w:r>
              <w:rPr>
                <w:rFonts w:hint="eastAsia" w:ascii="宋体" w:hAnsi="宋体" w:cs="宋体"/>
                <w:bCs/>
                <w:color w:val="auto"/>
                <w:szCs w:val="21"/>
                <w:highlight w:val="none"/>
                <w:lang w:val="zh-CN"/>
              </w:rPr>
              <w:t>加盖公章</w:t>
            </w:r>
            <w:r>
              <w:rPr>
                <w:rFonts w:hint="eastAsia" w:ascii="宋体" w:hAnsi="宋体" w:eastAsia="宋体" w:cs="宋体"/>
                <w:bCs/>
                <w:color w:val="auto"/>
                <w:szCs w:val="21"/>
                <w:highlight w:val="none"/>
                <w:lang w:val="zh-CN"/>
              </w:rPr>
              <w:t>。</w:t>
            </w:r>
          </w:p>
        </w:tc>
      </w:tr>
      <w:tr>
        <w:tblPrEx>
          <w:tblCellMar>
            <w:top w:w="0" w:type="dxa"/>
            <w:left w:w="108" w:type="dxa"/>
            <w:bottom w:w="0" w:type="dxa"/>
            <w:right w:w="108" w:type="dxa"/>
          </w:tblCellMar>
        </w:tblPrEx>
        <w:trPr>
          <w:trHeight w:val="1449" w:hRule="atLeast"/>
        </w:trPr>
        <w:tc>
          <w:tcPr>
            <w:tcW w:w="8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cs="宋体"/>
                <w:color w:val="auto"/>
                <w:highlight w:val="none"/>
                <w:lang w:val="zh-CN"/>
              </w:rPr>
              <w:t>2.2.2（</w:t>
            </w:r>
            <w:r>
              <w:rPr>
                <w:rFonts w:hint="eastAsia" w:ascii="宋体" w:hAnsi="宋体" w:cs="宋体"/>
                <w:color w:val="auto"/>
                <w:highlight w:val="none"/>
                <w:lang w:val="en-US" w:eastAsia="zh-CN"/>
              </w:rPr>
              <w:t>3</w:t>
            </w:r>
            <w:r>
              <w:rPr>
                <w:rFonts w:hint="eastAsia" w:ascii="宋体" w:hAnsi="宋体" w:cs="宋体"/>
                <w:color w:val="auto"/>
                <w:highlight w:val="none"/>
                <w:lang w:val="zh-CN"/>
              </w:rPr>
              <w:t>）</w:t>
            </w:r>
          </w:p>
        </w:tc>
        <w:tc>
          <w:tcPr>
            <w:tcW w:w="816"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eastAsia="宋体" w:cs="宋体"/>
                <w:color w:val="auto"/>
                <w:sz w:val="21"/>
                <w:szCs w:val="24"/>
                <w:highlight w:val="none"/>
                <w:lang w:val="zh-CN"/>
              </w:rPr>
              <w:t>企业实力评分标准</w:t>
            </w:r>
          </w:p>
        </w:tc>
        <w:tc>
          <w:tcPr>
            <w:tcW w:w="1755"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eastAsia="宋体" w:cs="宋体"/>
                <w:color w:val="auto"/>
                <w:sz w:val="21"/>
                <w:szCs w:val="24"/>
                <w:highlight w:val="none"/>
                <w:lang w:val="zh-CN"/>
              </w:rPr>
              <w:t>资质条件及人力资源配置</w:t>
            </w:r>
          </w:p>
        </w:tc>
        <w:tc>
          <w:tcPr>
            <w:tcW w:w="739"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5</w:t>
            </w:r>
          </w:p>
        </w:tc>
        <w:tc>
          <w:tcPr>
            <w:tcW w:w="4980"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人力配置及资质条件最好得4-5分，较好得2-3分，一般得1分，未提供此项得0分。须提供会计师事务所信息一览表、相关资质复印件。</w:t>
            </w:r>
          </w:p>
        </w:tc>
      </w:tr>
      <w:tr>
        <w:tblPrEx>
          <w:tblCellMar>
            <w:top w:w="0" w:type="dxa"/>
            <w:left w:w="108" w:type="dxa"/>
            <w:bottom w:w="0" w:type="dxa"/>
            <w:right w:w="108" w:type="dxa"/>
          </w:tblCellMar>
        </w:tblPrEx>
        <w:trPr>
          <w:trHeight w:val="274" w:hRule="atLeast"/>
        </w:trPr>
        <w:tc>
          <w:tcPr>
            <w:tcW w:w="8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cs="宋体"/>
                <w:color w:val="auto"/>
                <w:highlight w:val="none"/>
                <w:lang w:val="zh-CN"/>
              </w:rPr>
              <w:t>2.2.2（</w:t>
            </w:r>
            <w:r>
              <w:rPr>
                <w:rFonts w:hint="eastAsia" w:ascii="宋体" w:hAnsi="宋体" w:cs="宋体"/>
                <w:color w:val="auto"/>
                <w:highlight w:val="none"/>
                <w:lang w:val="en-US" w:eastAsia="zh-CN"/>
              </w:rPr>
              <w:t>4</w:t>
            </w:r>
            <w:r>
              <w:rPr>
                <w:rFonts w:hint="eastAsia" w:ascii="宋体" w:hAnsi="宋体" w:cs="宋体"/>
                <w:color w:val="auto"/>
                <w:highlight w:val="none"/>
                <w:lang w:val="zh-CN"/>
              </w:rPr>
              <w:t>）</w:t>
            </w:r>
          </w:p>
        </w:tc>
        <w:tc>
          <w:tcPr>
            <w:tcW w:w="816"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质量管理评分标准</w:t>
            </w:r>
          </w:p>
        </w:tc>
        <w:tc>
          <w:tcPr>
            <w:tcW w:w="1755"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4"/>
                <w:highlight w:val="none"/>
                <w:lang w:val="zh-CN"/>
              </w:rPr>
            </w:pPr>
            <w:r>
              <w:rPr>
                <w:rFonts w:hint="eastAsia" w:ascii="宋体" w:hAnsi="宋体" w:eastAsia="宋体" w:cs="宋体"/>
                <w:color w:val="auto"/>
                <w:highlight w:val="none"/>
                <w:lang w:val="zh-CN"/>
              </w:rPr>
              <w:t>质量管理水平</w:t>
            </w:r>
          </w:p>
        </w:tc>
        <w:tc>
          <w:tcPr>
            <w:tcW w:w="739"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40</w:t>
            </w:r>
          </w:p>
        </w:tc>
        <w:tc>
          <w:tcPr>
            <w:tcW w:w="4980"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质量管理水平优异，得38-40分；质量管理水平优良，得35-37分；质量管理水平一般，得30-34分；会计师事务所近3年有1个以上审计项目正被立案调查的再减5分；会计师事务所近3年因执业质量有1次以上行政处罚的再减10分；未提供此项0分。重点评价质量管理制度及实施情况，包括项目咨询、意见分歧解决、项目质量复核、项目质量检查、质量管理缺陷识别与整改等方面的政策与程序。</w:t>
            </w:r>
          </w:p>
        </w:tc>
      </w:tr>
      <w:tr>
        <w:tblPrEx>
          <w:tblCellMar>
            <w:top w:w="0" w:type="dxa"/>
            <w:left w:w="108" w:type="dxa"/>
            <w:bottom w:w="0" w:type="dxa"/>
            <w:right w:w="108" w:type="dxa"/>
          </w:tblCellMar>
        </w:tblPrEx>
        <w:trPr>
          <w:trHeight w:val="1722" w:hRule="atLeast"/>
        </w:trPr>
        <w:tc>
          <w:tcPr>
            <w:tcW w:w="8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cs="宋体"/>
                <w:color w:val="auto"/>
                <w:highlight w:val="none"/>
                <w:lang w:val="zh-CN"/>
              </w:rPr>
              <w:t>2.2.2（</w:t>
            </w:r>
            <w:r>
              <w:rPr>
                <w:rFonts w:hint="eastAsia" w:ascii="宋体" w:hAnsi="宋体" w:cs="宋体"/>
                <w:color w:val="auto"/>
                <w:highlight w:val="none"/>
                <w:lang w:val="en-US" w:eastAsia="zh-CN"/>
              </w:rPr>
              <w:t>5</w:t>
            </w:r>
            <w:r>
              <w:rPr>
                <w:rFonts w:hint="eastAsia" w:ascii="宋体" w:hAnsi="宋体" w:cs="宋体"/>
                <w:color w:val="auto"/>
                <w:highlight w:val="none"/>
                <w:lang w:val="zh-CN"/>
              </w:rPr>
              <w:t>）</w:t>
            </w:r>
          </w:p>
        </w:tc>
        <w:tc>
          <w:tcPr>
            <w:tcW w:w="816"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工作方案评分标准</w:t>
            </w:r>
          </w:p>
        </w:tc>
        <w:tc>
          <w:tcPr>
            <w:tcW w:w="1755"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工作方案</w:t>
            </w:r>
          </w:p>
        </w:tc>
        <w:tc>
          <w:tcPr>
            <w:tcW w:w="739"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20</w:t>
            </w:r>
          </w:p>
        </w:tc>
        <w:tc>
          <w:tcPr>
            <w:tcW w:w="4980"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针对本项目提供完整、合理、可行的工作方案，方案包括服务团队配置等方面，优得17-20分，良好得</w:t>
            </w:r>
            <w:r>
              <w:rPr>
                <w:rFonts w:hint="eastAsia" w:ascii="宋体" w:hAnsi="宋体" w:eastAsia="宋体" w:cs="宋体"/>
                <w:bCs/>
                <w:color w:val="auto"/>
                <w:szCs w:val="21"/>
                <w:highlight w:val="none"/>
                <w:lang w:val="en-US" w:eastAsia="zh-CN"/>
              </w:rPr>
              <w:t>14-16</w:t>
            </w:r>
            <w:r>
              <w:rPr>
                <w:rFonts w:hint="eastAsia" w:ascii="宋体" w:hAnsi="宋体" w:eastAsia="宋体" w:cs="宋体"/>
                <w:bCs/>
                <w:color w:val="auto"/>
                <w:szCs w:val="21"/>
                <w:highlight w:val="none"/>
                <w:lang w:val="zh-CN"/>
              </w:rPr>
              <w:t>分；一般得</w:t>
            </w:r>
            <w:r>
              <w:rPr>
                <w:rFonts w:hint="eastAsia" w:ascii="宋体" w:hAnsi="宋体" w:eastAsia="宋体" w:cs="宋体"/>
                <w:bCs/>
                <w:color w:val="auto"/>
                <w:szCs w:val="21"/>
                <w:highlight w:val="none"/>
                <w:lang w:val="en-US" w:eastAsia="zh-CN"/>
              </w:rPr>
              <w:t>10-13分</w:t>
            </w:r>
            <w:r>
              <w:rPr>
                <w:rFonts w:hint="eastAsia" w:ascii="宋体" w:hAnsi="宋体" w:eastAsia="宋体" w:cs="宋体"/>
                <w:bCs/>
                <w:color w:val="auto"/>
                <w:szCs w:val="21"/>
                <w:highlight w:val="none"/>
                <w:lang w:val="zh-CN"/>
              </w:rPr>
              <w:t>；未提供此项得0分。</w:t>
            </w:r>
          </w:p>
        </w:tc>
      </w:tr>
      <w:tr>
        <w:tblPrEx>
          <w:tblCellMar>
            <w:top w:w="0" w:type="dxa"/>
            <w:left w:w="108" w:type="dxa"/>
            <w:bottom w:w="0" w:type="dxa"/>
            <w:right w:w="108" w:type="dxa"/>
          </w:tblCellMar>
        </w:tblPrEx>
        <w:trPr>
          <w:trHeight w:val="535" w:hRule="atLeast"/>
        </w:trPr>
        <w:tc>
          <w:tcPr>
            <w:tcW w:w="8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cs="宋体"/>
                <w:color w:val="auto"/>
                <w:highlight w:val="none"/>
                <w:lang w:val="zh-CN"/>
              </w:rPr>
              <w:t>2.2.2（</w:t>
            </w:r>
            <w:r>
              <w:rPr>
                <w:rFonts w:hint="eastAsia" w:ascii="宋体" w:hAnsi="宋体" w:cs="宋体"/>
                <w:color w:val="auto"/>
                <w:highlight w:val="none"/>
                <w:lang w:val="en-US" w:eastAsia="zh-CN"/>
              </w:rPr>
              <w:t>6</w:t>
            </w:r>
            <w:r>
              <w:rPr>
                <w:rFonts w:hint="eastAsia" w:ascii="宋体" w:hAnsi="宋体" w:cs="宋体"/>
                <w:color w:val="auto"/>
                <w:highlight w:val="none"/>
                <w:lang w:val="zh-CN"/>
              </w:rPr>
              <w:t>）</w:t>
            </w:r>
          </w:p>
        </w:tc>
        <w:tc>
          <w:tcPr>
            <w:tcW w:w="816"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信息安全评分标准</w:t>
            </w:r>
          </w:p>
        </w:tc>
        <w:tc>
          <w:tcPr>
            <w:tcW w:w="1755"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信息安全管理</w:t>
            </w:r>
          </w:p>
        </w:tc>
        <w:tc>
          <w:tcPr>
            <w:tcW w:w="739"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w:t>
            </w:r>
          </w:p>
        </w:tc>
        <w:tc>
          <w:tcPr>
            <w:tcW w:w="4980"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针对本项目提供信息安全保障措施，充分保证我公司信息安全，对涉密敏感信息的管控措施有效，能够确保防范信息泄露，得3分；能够承诺保证我公司信息安全，对涉密敏感信息的管控措施方法一般，认真落实监管部门对信息安全的监管要求。得1-2分；信息安全措施不充分，管理措施漏洞较多不得分。</w:t>
            </w:r>
          </w:p>
        </w:tc>
      </w:tr>
      <w:tr>
        <w:tblPrEx>
          <w:tblCellMar>
            <w:top w:w="0" w:type="dxa"/>
            <w:left w:w="108" w:type="dxa"/>
            <w:bottom w:w="0" w:type="dxa"/>
            <w:right w:w="108" w:type="dxa"/>
          </w:tblCellMar>
        </w:tblPrEx>
        <w:trPr>
          <w:trHeight w:val="535" w:hRule="atLeast"/>
        </w:trPr>
        <w:tc>
          <w:tcPr>
            <w:tcW w:w="8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cs="宋体"/>
                <w:color w:val="auto"/>
                <w:highlight w:val="none"/>
                <w:lang w:val="zh-CN"/>
              </w:rPr>
              <w:t>2.2.2（</w:t>
            </w:r>
            <w:r>
              <w:rPr>
                <w:rFonts w:hint="eastAsia" w:ascii="宋体" w:hAnsi="宋体" w:cs="宋体"/>
                <w:color w:val="auto"/>
                <w:highlight w:val="none"/>
                <w:lang w:val="en-US" w:eastAsia="zh-CN"/>
              </w:rPr>
              <w:t>7</w:t>
            </w:r>
            <w:r>
              <w:rPr>
                <w:rFonts w:hint="eastAsia" w:ascii="宋体" w:hAnsi="宋体" w:cs="宋体"/>
                <w:color w:val="auto"/>
                <w:highlight w:val="none"/>
                <w:lang w:val="zh-CN"/>
              </w:rPr>
              <w:t>）</w:t>
            </w:r>
          </w:p>
        </w:tc>
        <w:tc>
          <w:tcPr>
            <w:tcW w:w="816"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财务状况评分标准</w:t>
            </w:r>
          </w:p>
        </w:tc>
        <w:tc>
          <w:tcPr>
            <w:tcW w:w="1755"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财务状况</w:t>
            </w:r>
          </w:p>
        </w:tc>
        <w:tc>
          <w:tcPr>
            <w:tcW w:w="739"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4980"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财务状况良好得1分，亏损或未提供此项得0分。须提供近</w:t>
            </w:r>
            <w:r>
              <w:rPr>
                <w:rFonts w:hint="eastAsia" w:ascii="宋体" w:hAnsi="宋体" w:eastAsia="宋体" w:cs="宋体"/>
                <w:bCs/>
                <w:color w:val="auto"/>
                <w:szCs w:val="21"/>
                <w:highlight w:val="none"/>
                <w:lang w:val="en-US" w:eastAsia="zh-CN"/>
              </w:rPr>
              <w:t>3年（2020年、2021年、2022年）财务报表</w:t>
            </w:r>
            <w:r>
              <w:rPr>
                <w:rFonts w:hint="eastAsia" w:ascii="宋体" w:hAnsi="宋体" w:eastAsia="宋体" w:cs="宋体"/>
                <w:bCs/>
                <w:color w:val="auto"/>
                <w:szCs w:val="21"/>
                <w:highlight w:val="none"/>
                <w:lang w:val="zh-CN"/>
              </w:rPr>
              <w:t>。</w:t>
            </w:r>
          </w:p>
        </w:tc>
      </w:tr>
      <w:tr>
        <w:tblPrEx>
          <w:tblCellMar>
            <w:top w:w="0" w:type="dxa"/>
            <w:left w:w="108" w:type="dxa"/>
            <w:bottom w:w="0" w:type="dxa"/>
            <w:right w:w="108" w:type="dxa"/>
          </w:tblCellMar>
        </w:tblPrEx>
        <w:trPr>
          <w:trHeight w:val="535"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pPr>
              <w:tabs>
                <w:tab w:val="left" w:pos="458"/>
              </w:tabs>
              <w:autoSpaceDE w:val="0"/>
              <w:autoSpaceDN w:val="0"/>
              <w:adjustRightInd w:val="0"/>
              <w:spacing w:line="360" w:lineRule="auto"/>
              <w:jc w:val="center"/>
              <w:rPr>
                <w:rFonts w:hint="eastAsia" w:ascii="宋体" w:hAnsi="宋体" w:cs="宋体"/>
                <w:color w:val="auto"/>
                <w:highlight w:val="none"/>
                <w:lang w:val="zh-CN"/>
              </w:rPr>
            </w:pPr>
            <w:r>
              <w:rPr>
                <w:rFonts w:hint="eastAsia" w:ascii="宋体" w:hAnsi="宋体" w:eastAsia="宋体" w:cs="宋体"/>
                <w:color w:val="auto"/>
                <w:highlight w:val="none"/>
                <w:lang w:val="zh-CN"/>
              </w:rPr>
              <w:t>2.2.2（</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val="zh-CN"/>
              </w:rPr>
              <w:t>）</w:t>
            </w:r>
          </w:p>
        </w:tc>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风险管理评分标准</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风险承担能力</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w:t>
            </w:r>
          </w:p>
        </w:tc>
        <w:tc>
          <w:tcPr>
            <w:tcW w:w="4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针对本项目提供风险承担能力相关材料，投标单位风险承担能力高得3分，风险承担能力一般得2分，风险承担能力低得0分。</w:t>
            </w:r>
          </w:p>
        </w:tc>
      </w:tr>
      <w:tr>
        <w:tblPrEx>
          <w:tblCellMar>
            <w:top w:w="0" w:type="dxa"/>
            <w:left w:w="108" w:type="dxa"/>
            <w:bottom w:w="0" w:type="dxa"/>
            <w:right w:w="108" w:type="dxa"/>
          </w:tblCellMar>
        </w:tblPrEx>
        <w:trPr>
          <w:trHeight w:val="535" w:hRule="atLeast"/>
        </w:trPr>
        <w:tc>
          <w:tcPr>
            <w:tcW w:w="880" w:type="dxa"/>
            <w:vMerge w:val="restart"/>
            <w:tcBorders>
              <w:top w:val="single" w:color="auto" w:sz="4" w:space="0"/>
              <w:left w:val="single" w:color="auto" w:sz="4" w:space="0"/>
              <w:right w:val="single" w:color="auto" w:sz="4" w:space="0"/>
            </w:tcBorders>
            <w:noWrap w:val="0"/>
            <w:vAlign w:val="center"/>
          </w:tcPr>
          <w:p>
            <w:pPr>
              <w:tabs>
                <w:tab w:val="left" w:pos="458"/>
              </w:tabs>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val="zh-CN"/>
              </w:rPr>
              <w:t>）</w:t>
            </w:r>
          </w:p>
        </w:tc>
        <w:tc>
          <w:tcPr>
            <w:tcW w:w="816"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4"/>
                <w:highlight w:val="none"/>
                <w:lang w:val="zh-CN"/>
              </w:rPr>
            </w:pPr>
            <w:r>
              <w:rPr>
                <w:rFonts w:hint="eastAsia" w:ascii="宋体" w:hAnsi="宋体" w:cs="宋体"/>
                <w:bCs/>
                <w:color w:val="auto"/>
                <w:szCs w:val="21"/>
                <w:highlight w:val="none"/>
                <w:lang w:val="zh-CN"/>
              </w:rPr>
              <w:t>其他因素评分标准</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cs="宋体"/>
                <w:bCs/>
                <w:color w:val="auto"/>
                <w:szCs w:val="21"/>
                <w:highlight w:val="none"/>
                <w:lang w:val="zh-CN"/>
              </w:rPr>
              <w:t>服务承诺</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w:t>
            </w:r>
          </w:p>
        </w:tc>
        <w:tc>
          <w:tcPr>
            <w:tcW w:w="4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 w:val="21"/>
                <w:szCs w:val="21"/>
                <w:highlight w:val="none"/>
                <w:lang w:val="zh-CN" w:eastAsia="zh-CN"/>
              </w:rPr>
              <w:t>可接受的合理服务承诺综合比较，提供相关材料，</w:t>
            </w:r>
            <w:r>
              <w:rPr>
                <w:rFonts w:hint="eastAsia" w:ascii="宋体" w:hAnsi="宋体" w:eastAsia="宋体" w:cs="宋体"/>
                <w:bCs/>
                <w:color w:val="auto"/>
                <w:szCs w:val="21"/>
                <w:highlight w:val="none"/>
                <w:lang w:val="zh-CN"/>
              </w:rPr>
              <w:t>承诺我公司可以无条件查阅使用审计底稿的得3分，有条件查阅使用的得2分，能查阅不能使用的得1分，未提供承诺的不得分</w:t>
            </w:r>
            <w:r>
              <w:rPr>
                <w:rFonts w:hint="eastAsia" w:ascii="宋体" w:hAnsi="宋体" w:eastAsia="宋体" w:cs="宋体"/>
                <w:bCs/>
                <w:color w:val="auto"/>
                <w:szCs w:val="21"/>
                <w:highlight w:val="none"/>
                <w:lang w:val="en-US" w:eastAsia="zh-CN"/>
              </w:rPr>
              <w:t>。</w:t>
            </w:r>
          </w:p>
        </w:tc>
      </w:tr>
      <w:tr>
        <w:tblPrEx>
          <w:tblCellMar>
            <w:top w:w="0" w:type="dxa"/>
            <w:left w:w="108" w:type="dxa"/>
            <w:bottom w:w="0" w:type="dxa"/>
            <w:right w:w="108" w:type="dxa"/>
          </w:tblCellMar>
        </w:tblPrEx>
        <w:trPr>
          <w:trHeight w:val="535" w:hRule="atLeast"/>
        </w:trPr>
        <w:tc>
          <w:tcPr>
            <w:tcW w:w="880" w:type="dxa"/>
            <w:vMerge w:val="continue"/>
            <w:tcBorders>
              <w:left w:val="single" w:color="auto" w:sz="4" w:space="0"/>
              <w:bottom w:val="single" w:color="auto" w:sz="4" w:space="0"/>
              <w:right w:val="single" w:color="auto" w:sz="4" w:space="0"/>
            </w:tcBorders>
            <w:noWrap w:val="0"/>
            <w:vAlign w:val="center"/>
          </w:tcPr>
          <w:p>
            <w:pPr>
              <w:tabs>
                <w:tab w:val="left" w:pos="458"/>
              </w:tabs>
              <w:autoSpaceDE w:val="0"/>
              <w:autoSpaceDN w:val="0"/>
              <w:adjustRightInd w:val="0"/>
              <w:spacing w:line="360" w:lineRule="auto"/>
              <w:jc w:val="center"/>
              <w:rPr>
                <w:rFonts w:hint="eastAsia" w:ascii="宋体" w:hAnsi="宋体" w:eastAsia="宋体" w:cs="宋体"/>
                <w:color w:val="auto"/>
                <w:highlight w:val="none"/>
                <w:lang w:val="zh-CN"/>
              </w:rPr>
            </w:pPr>
          </w:p>
        </w:tc>
        <w:tc>
          <w:tcPr>
            <w:tcW w:w="816"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sz w:val="21"/>
                <w:szCs w:val="24"/>
                <w:highlight w:val="none"/>
                <w:lang w:val="zh-CN"/>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优惠条件</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w:t>
            </w:r>
          </w:p>
        </w:tc>
        <w:tc>
          <w:tcPr>
            <w:tcW w:w="4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可接受的合理优惠条件综合比较，提供相关材料，每项优惠条件得1分，未提供的不得分。</w:t>
            </w:r>
          </w:p>
        </w:tc>
      </w:tr>
    </w:tbl>
    <w:p>
      <w:pPr>
        <w:autoSpaceDE w:val="0"/>
        <w:autoSpaceDN w:val="0"/>
        <w:adjustRightInd w:val="0"/>
        <w:spacing w:line="360" w:lineRule="auto"/>
        <w:jc w:val="left"/>
        <w:rPr>
          <w:rFonts w:ascii="宋体" w:hAnsi="宋体" w:cs="宋体"/>
          <w:b/>
          <w:bCs/>
          <w:szCs w:val="21"/>
          <w:lang w:val="zh-CN"/>
        </w:rPr>
      </w:pPr>
      <w:r>
        <w:rPr>
          <w:rFonts w:ascii="宋体" w:hAnsi="宋体" w:cs="宋体"/>
          <w:b/>
          <w:bCs/>
          <w:szCs w:val="21"/>
          <w:lang w:val="zh-CN"/>
        </w:rPr>
        <w:t>1.</w:t>
      </w:r>
      <w:r>
        <w:rPr>
          <w:rFonts w:hint="eastAsia" w:ascii="宋体" w:hAnsi="宋体" w:cs="宋体"/>
          <w:b/>
          <w:bCs/>
          <w:szCs w:val="21"/>
          <w:lang w:val="zh-CN"/>
        </w:rPr>
        <w:t xml:space="preserve">评标方法 </w:t>
      </w:r>
    </w:p>
    <w:p>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本次评标采用</w:t>
      </w:r>
      <w:r>
        <w:rPr>
          <w:rFonts w:hint="eastAsia" w:ascii="宋体" w:hAnsi="宋体" w:cs="宋体"/>
          <w:b w:val="0"/>
          <w:bCs/>
          <w:szCs w:val="21"/>
          <w:lang w:val="zh-CN"/>
        </w:rPr>
        <w:t>综合评估法</w:t>
      </w:r>
      <w:r>
        <w:rPr>
          <w:rFonts w:hint="eastAsia" w:ascii="宋体" w:hAnsi="宋体" w:cs="宋体"/>
          <w:szCs w:val="21"/>
          <w:lang w:val="zh-CN"/>
        </w:rPr>
        <w:t>。评标委员会对满足招标文件实质性要求的响应文件，按照本章第2.2款规定的评审标准，评标委员会按照得分由高到低的顺序推荐中标候选人。</w:t>
      </w:r>
    </w:p>
    <w:p>
      <w:pPr>
        <w:autoSpaceDE w:val="0"/>
        <w:autoSpaceDN w:val="0"/>
        <w:adjustRightInd w:val="0"/>
        <w:spacing w:line="360" w:lineRule="auto"/>
        <w:jc w:val="left"/>
        <w:rPr>
          <w:rFonts w:ascii="宋体" w:hAnsi="宋体" w:cs="宋体"/>
          <w:b/>
          <w:bCs/>
          <w:szCs w:val="21"/>
          <w:lang w:val="zh-CN"/>
        </w:rPr>
      </w:pPr>
      <w:r>
        <w:rPr>
          <w:rFonts w:ascii="宋体" w:hAnsi="宋体" w:cs="宋体"/>
          <w:b/>
          <w:bCs/>
          <w:szCs w:val="21"/>
          <w:lang w:val="zh-CN"/>
        </w:rPr>
        <w:t>2.</w:t>
      </w:r>
      <w:r>
        <w:rPr>
          <w:rFonts w:hint="eastAsia" w:ascii="宋体" w:hAnsi="宋体" w:cs="宋体"/>
          <w:b/>
          <w:bCs/>
          <w:szCs w:val="21"/>
          <w:lang w:val="zh-CN"/>
        </w:rPr>
        <w:t>评审标准</w:t>
      </w:r>
    </w:p>
    <w:p>
      <w:pPr>
        <w:autoSpaceDE w:val="0"/>
        <w:autoSpaceDN w:val="0"/>
        <w:adjustRightInd w:val="0"/>
        <w:spacing w:line="360" w:lineRule="auto"/>
        <w:jc w:val="left"/>
        <w:rPr>
          <w:rFonts w:ascii="宋体" w:hAnsi="宋体" w:cs="宋体"/>
          <w:bCs/>
          <w:szCs w:val="21"/>
          <w:lang w:val="zh-CN"/>
        </w:rPr>
      </w:pPr>
      <w:r>
        <w:rPr>
          <w:rFonts w:ascii="宋体" w:hAnsi="宋体" w:cs="宋体"/>
          <w:bCs/>
          <w:szCs w:val="21"/>
          <w:lang w:val="zh-CN"/>
        </w:rPr>
        <w:t>2.1</w:t>
      </w:r>
      <w:r>
        <w:rPr>
          <w:rFonts w:hint="eastAsia" w:ascii="宋体" w:hAnsi="宋体" w:cs="宋体"/>
          <w:bCs/>
          <w:szCs w:val="21"/>
          <w:lang w:val="zh-CN"/>
        </w:rPr>
        <w:t>初步评审标准</w:t>
      </w:r>
    </w:p>
    <w:p>
      <w:pPr>
        <w:autoSpaceDE w:val="0"/>
        <w:autoSpaceDN w:val="0"/>
        <w:adjustRightInd w:val="0"/>
        <w:spacing w:line="360" w:lineRule="auto"/>
        <w:jc w:val="left"/>
        <w:rPr>
          <w:rFonts w:ascii="宋体" w:hAnsi="宋体" w:cs="宋体"/>
          <w:szCs w:val="21"/>
          <w:lang w:val="zh-CN"/>
        </w:rPr>
      </w:pPr>
      <w:r>
        <w:rPr>
          <w:rFonts w:ascii="宋体" w:hAnsi="宋体" w:cs="宋体"/>
          <w:szCs w:val="21"/>
          <w:lang w:val="zh-CN"/>
        </w:rPr>
        <w:t xml:space="preserve">    2.1.1</w:t>
      </w:r>
      <w:r>
        <w:rPr>
          <w:rFonts w:hint="eastAsia" w:ascii="宋体" w:hAnsi="宋体" w:cs="宋体"/>
          <w:szCs w:val="21"/>
          <w:lang w:val="zh-CN"/>
        </w:rPr>
        <w:t xml:space="preserve"> 形式评审标准</w:t>
      </w:r>
      <w:r>
        <w:rPr>
          <w:rFonts w:ascii="宋体" w:hAnsi="宋体" w:cs="宋体"/>
          <w:szCs w:val="21"/>
          <w:lang w:val="zh-CN"/>
        </w:rPr>
        <w:t>:</w:t>
      </w:r>
      <w:r>
        <w:rPr>
          <w:rFonts w:hint="eastAsia" w:ascii="宋体" w:hAnsi="宋体" w:cs="宋体"/>
          <w:szCs w:val="21"/>
          <w:lang w:val="zh-CN"/>
        </w:rPr>
        <w:t>见评标办法前附表一。</w:t>
      </w:r>
    </w:p>
    <w:p>
      <w:pPr>
        <w:autoSpaceDE w:val="0"/>
        <w:autoSpaceDN w:val="0"/>
        <w:adjustRightInd w:val="0"/>
        <w:spacing w:line="360" w:lineRule="auto"/>
        <w:ind w:firstLine="420"/>
        <w:jc w:val="left"/>
        <w:rPr>
          <w:rFonts w:ascii="宋体" w:hAnsi="宋体" w:cs="宋体"/>
          <w:szCs w:val="21"/>
          <w:lang w:val="zh-CN"/>
        </w:rPr>
      </w:pPr>
      <w:r>
        <w:rPr>
          <w:rFonts w:ascii="宋体" w:hAnsi="宋体" w:cs="宋体"/>
          <w:szCs w:val="21"/>
          <w:lang w:val="zh-CN"/>
        </w:rPr>
        <w:t>2.1</w:t>
      </w:r>
      <w:r>
        <w:rPr>
          <w:rFonts w:hint="eastAsia" w:ascii="宋体" w:hAnsi="宋体" w:cs="宋体"/>
          <w:szCs w:val="21"/>
          <w:lang w:val="zh-CN"/>
        </w:rPr>
        <w:t>.</w:t>
      </w:r>
      <w:r>
        <w:rPr>
          <w:rFonts w:ascii="宋体" w:hAnsi="宋体" w:cs="宋体"/>
          <w:szCs w:val="21"/>
          <w:lang w:val="zh-CN"/>
        </w:rPr>
        <w:t>2</w:t>
      </w:r>
      <w:r>
        <w:rPr>
          <w:rFonts w:hint="eastAsia" w:ascii="宋体" w:hAnsi="宋体" w:cs="宋体"/>
          <w:szCs w:val="21"/>
          <w:lang w:val="zh-CN"/>
        </w:rPr>
        <w:t xml:space="preserve"> 资格评审标准</w:t>
      </w:r>
      <w:r>
        <w:rPr>
          <w:rFonts w:ascii="宋体" w:hAnsi="宋体" w:cs="宋体"/>
          <w:szCs w:val="21"/>
          <w:lang w:val="zh-CN"/>
        </w:rPr>
        <w:t>:</w:t>
      </w:r>
      <w:r>
        <w:rPr>
          <w:rFonts w:hint="eastAsia" w:ascii="宋体" w:hAnsi="宋体" w:cs="宋体"/>
          <w:szCs w:val="21"/>
          <w:lang w:val="zh-CN"/>
        </w:rPr>
        <w:t>见评标办法前附表一。</w:t>
      </w:r>
    </w:p>
    <w:p>
      <w:pPr>
        <w:autoSpaceDE w:val="0"/>
        <w:autoSpaceDN w:val="0"/>
        <w:adjustRightInd w:val="0"/>
        <w:spacing w:line="360" w:lineRule="auto"/>
        <w:ind w:firstLine="420"/>
        <w:jc w:val="left"/>
        <w:rPr>
          <w:rFonts w:ascii="宋体" w:hAnsi="宋体" w:cs="宋体"/>
          <w:szCs w:val="21"/>
          <w:lang w:val="zh-CN"/>
        </w:rPr>
      </w:pPr>
      <w:r>
        <w:rPr>
          <w:rFonts w:hint="eastAsia" w:ascii="宋体" w:hAnsi="宋体" w:cs="宋体"/>
          <w:szCs w:val="21"/>
          <w:lang w:val="zh-CN"/>
        </w:rPr>
        <w:t>2.1.3 响应性评审标准：见评标办法前附表一。</w:t>
      </w:r>
    </w:p>
    <w:p>
      <w:pPr>
        <w:autoSpaceDE w:val="0"/>
        <w:autoSpaceDN w:val="0"/>
        <w:adjustRightInd w:val="0"/>
        <w:spacing w:line="360" w:lineRule="auto"/>
        <w:jc w:val="left"/>
        <w:rPr>
          <w:rFonts w:ascii="宋体" w:hAnsi="宋体" w:cs="宋体"/>
          <w:bCs/>
          <w:szCs w:val="21"/>
          <w:lang w:val="zh-CN"/>
        </w:rPr>
      </w:pPr>
      <w:r>
        <w:rPr>
          <w:rFonts w:ascii="宋体" w:hAnsi="宋体" w:cs="宋体"/>
          <w:bCs/>
          <w:szCs w:val="21"/>
          <w:lang w:val="zh-CN"/>
        </w:rPr>
        <w:t>2.2</w:t>
      </w:r>
      <w:r>
        <w:rPr>
          <w:rFonts w:hint="eastAsia" w:ascii="宋体" w:hAnsi="宋体" w:cs="宋体"/>
          <w:bCs/>
          <w:szCs w:val="21"/>
          <w:lang w:val="zh-CN"/>
        </w:rPr>
        <w:t xml:space="preserve"> 分值构成与评分标准</w:t>
      </w:r>
    </w:p>
    <w:p>
      <w:pPr>
        <w:autoSpaceDE w:val="0"/>
        <w:autoSpaceDN w:val="0"/>
        <w:adjustRightInd w:val="0"/>
        <w:spacing w:line="360" w:lineRule="auto"/>
        <w:ind w:firstLine="420"/>
        <w:jc w:val="left"/>
        <w:rPr>
          <w:rFonts w:hint="eastAsia" w:ascii="宋体" w:hAnsi="宋体" w:eastAsia="宋体" w:cs="宋体"/>
          <w:szCs w:val="21"/>
          <w:lang w:val="zh-CN"/>
        </w:rPr>
      </w:pPr>
      <w:r>
        <w:rPr>
          <w:rFonts w:hint="eastAsia" w:ascii="宋体" w:hAnsi="宋体" w:eastAsia="宋体" w:cs="宋体"/>
          <w:szCs w:val="21"/>
          <w:lang w:val="zh-CN"/>
        </w:rPr>
        <w:t>2.2.1 分值构成</w:t>
      </w:r>
    </w:p>
    <w:p>
      <w:pPr>
        <w:pStyle w:val="9"/>
        <w:autoSpaceDE w:val="0"/>
        <w:autoSpaceDN w:val="0"/>
        <w:adjustRightInd w:val="0"/>
        <w:spacing w:line="360" w:lineRule="auto"/>
        <w:jc w:val="left"/>
        <w:rPr>
          <w:rFonts w:hint="eastAsia"/>
          <w:highlight w:val="none"/>
        </w:rPr>
      </w:pPr>
      <w:r>
        <w:rPr>
          <w:rFonts w:hint="eastAsia" w:ascii="宋体" w:hAnsi="宋体" w:eastAsia="宋体" w:cs="宋体"/>
          <w:szCs w:val="21"/>
          <w:lang w:val="zh-CN"/>
        </w:rPr>
        <w:t>（</w:t>
      </w:r>
      <w:r>
        <w:rPr>
          <w:rFonts w:hint="eastAsia" w:ascii="宋体" w:hAnsi="宋体" w:eastAsia="宋体" w:cs="宋体"/>
          <w:szCs w:val="21"/>
          <w:lang w:val="en-US" w:eastAsia="zh-CN"/>
        </w:rPr>
        <w:t>1</w:t>
      </w:r>
      <w:r>
        <w:rPr>
          <w:rFonts w:hint="eastAsia" w:ascii="宋体" w:hAnsi="宋体" w:eastAsia="宋体" w:cs="宋体"/>
          <w:szCs w:val="21"/>
          <w:lang w:val="zh-CN"/>
        </w:rPr>
        <w:t>）</w:t>
      </w:r>
      <w:r>
        <w:rPr>
          <w:rFonts w:hint="eastAsia"/>
          <w:highlight w:val="none"/>
        </w:rPr>
        <w:t>投标</w:t>
      </w:r>
      <w:r>
        <w:rPr>
          <w:rFonts w:hint="eastAsia"/>
          <w:highlight w:val="none"/>
          <w:lang w:eastAsia="zh-CN"/>
        </w:rPr>
        <w:t>报价评分</w:t>
      </w:r>
      <w:r>
        <w:rPr>
          <w:rFonts w:hint="eastAsia"/>
          <w:highlight w:val="none"/>
        </w:rPr>
        <w:t>：</w:t>
      </w:r>
      <w:r>
        <w:rPr>
          <w:rFonts w:hint="eastAsia"/>
          <w:highlight w:val="none"/>
          <w:lang w:val="en-US" w:eastAsia="zh-CN"/>
        </w:rPr>
        <w:t>15</w:t>
      </w:r>
      <w:r>
        <w:rPr>
          <w:rFonts w:hint="eastAsia"/>
          <w:highlight w:val="none"/>
        </w:rPr>
        <w:t>分</w:t>
      </w:r>
    </w:p>
    <w:p>
      <w:pPr>
        <w:pStyle w:val="9"/>
        <w:autoSpaceDE w:val="0"/>
        <w:autoSpaceDN w:val="0"/>
        <w:adjustRightInd w:val="0"/>
        <w:spacing w:line="360" w:lineRule="auto"/>
        <w:jc w:val="left"/>
        <w:rPr>
          <w:rFonts w:hint="eastAsia"/>
          <w:highlight w:val="none"/>
          <w:lang w:val="en-US" w:eastAsia="zh-CN"/>
        </w:rPr>
      </w:pPr>
      <w:r>
        <w:rPr>
          <w:rFonts w:hint="eastAsia" w:ascii="宋体" w:hAnsi="宋体" w:eastAsia="宋体" w:cs="宋体"/>
          <w:szCs w:val="21"/>
          <w:lang w:val="zh-CN"/>
        </w:rPr>
        <w:t>（</w:t>
      </w:r>
      <w:r>
        <w:rPr>
          <w:rFonts w:hint="eastAsia" w:ascii="宋体" w:hAnsi="宋体" w:eastAsia="宋体" w:cs="宋体"/>
          <w:szCs w:val="21"/>
          <w:lang w:val="en-US" w:eastAsia="zh-CN"/>
        </w:rPr>
        <w:t>2</w:t>
      </w:r>
      <w:r>
        <w:rPr>
          <w:rFonts w:hint="eastAsia" w:ascii="宋体" w:hAnsi="宋体" w:eastAsia="宋体" w:cs="宋体"/>
          <w:szCs w:val="21"/>
          <w:lang w:val="zh-CN"/>
        </w:rPr>
        <w:t>）</w:t>
      </w:r>
      <w:r>
        <w:rPr>
          <w:rFonts w:hint="eastAsia"/>
          <w:highlight w:val="none"/>
          <w:lang w:eastAsia="zh-CN"/>
        </w:rPr>
        <w:t>项目业绩评分：</w:t>
      </w:r>
      <w:r>
        <w:rPr>
          <w:rFonts w:hint="eastAsia"/>
          <w:highlight w:val="none"/>
          <w:lang w:val="en-US" w:eastAsia="zh-CN"/>
        </w:rPr>
        <w:t>7分</w:t>
      </w:r>
    </w:p>
    <w:p>
      <w:pPr>
        <w:pStyle w:val="9"/>
        <w:autoSpaceDE w:val="0"/>
        <w:autoSpaceDN w:val="0"/>
        <w:adjustRightInd w:val="0"/>
        <w:spacing w:line="360" w:lineRule="auto"/>
        <w:jc w:val="left"/>
        <w:rPr>
          <w:rFonts w:hint="default" w:eastAsia="宋体"/>
          <w:highlight w:val="none"/>
          <w:lang w:val="en-US" w:eastAsia="zh-CN"/>
        </w:rPr>
      </w:pPr>
      <w:r>
        <w:rPr>
          <w:rFonts w:hint="eastAsia" w:ascii="宋体" w:hAnsi="宋体" w:eastAsia="宋体" w:cs="宋体"/>
          <w:szCs w:val="21"/>
          <w:lang w:val="zh-CN"/>
        </w:rPr>
        <w:t>（</w:t>
      </w:r>
      <w:r>
        <w:rPr>
          <w:rFonts w:hint="eastAsia" w:ascii="宋体" w:hAnsi="宋体" w:eastAsia="宋体" w:cs="宋体"/>
          <w:szCs w:val="21"/>
          <w:lang w:val="en-US" w:eastAsia="zh-CN"/>
        </w:rPr>
        <w:t>3</w:t>
      </w:r>
      <w:r>
        <w:rPr>
          <w:rFonts w:hint="eastAsia" w:ascii="宋体" w:hAnsi="宋体" w:eastAsia="宋体" w:cs="宋体"/>
          <w:szCs w:val="21"/>
          <w:lang w:val="zh-CN"/>
        </w:rPr>
        <w:t>）资质条件及</w:t>
      </w:r>
      <w:r>
        <w:rPr>
          <w:rFonts w:hint="eastAsia"/>
          <w:highlight w:val="none"/>
          <w:lang w:eastAsia="zh-CN"/>
        </w:rPr>
        <w:t>人力资源配置评分：</w:t>
      </w:r>
      <w:r>
        <w:rPr>
          <w:rFonts w:hint="eastAsia"/>
          <w:highlight w:val="none"/>
          <w:lang w:val="en-US" w:eastAsia="zh-CN"/>
        </w:rPr>
        <w:t>5分</w:t>
      </w:r>
    </w:p>
    <w:p>
      <w:pPr>
        <w:pStyle w:val="9"/>
        <w:autoSpaceDE w:val="0"/>
        <w:autoSpaceDN w:val="0"/>
        <w:adjustRightInd w:val="0"/>
        <w:spacing w:line="360" w:lineRule="auto"/>
        <w:jc w:val="left"/>
        <w:rPr>
          <w:rFonts w:hint="eastAsia"/>
          <w:highlight w:val="none"/>
        </w:rPr>
      </w:pPr>
      <w:r>
        <w:rPr>
          <w:rFonts w:hint="eastAsia" w:ascii="宋体" w:hAnsi="宋体" w:eastAsia="宋体" w:cs="宋体"/>
          <w:szCs w:val="21"/>
          <w:lang w:val="zh-CN"/>
        </w:rPr>
        <w:t>（</w:t>
      </w:r>
      <w:r>
        <w:rPr>
          <w:rFonts w:hint="eastAsia" w:ascii="宋体" w:hAnsi="宋体" w:eastAsia="宋体" w:cs="宋体"/>
          <w:szCs w:val="21"/>
          <w:lang w:val="en-US" w:eastAsia="zh-CN"/>
        </w:rPr>
        <w:t>4</w:t>
      </w:r>
      <w:r>
        <w:rPr>
          <w:rFonts w:hint="eastAsia" w:ascii="宋体" w:hAnsi="宋体" w:eastAsia="宋体" w:cs="宋体"/>
          <w:szCs w:val="21"/>
          <w:lang w:val="zh-CN"/>
        </w:rPr>
        <w:t>）</w:t>
      </w:r>
      <w:r>
        <w:rPr>
          <w:rFonts w:hint="eastAsia" w:ascii="宋体" w:hAnsi="宋体" w:cs="宋体"/>
          <w:bCs/>
          <w:color w:val="auto"/>
          <w:szCs w:val="21"/>
          <w:highlight w:val="none"/>
          <w:lang w:val="zh-CN"/>
        </w:rPr>
        <w:t>质量管理评分</w:t>
      </w:r>
      <w:r>
        <w:rPr>
          <w:rFonts w:hint="eastAsia"/>
          <w:highlight w:val="none"/>
        </w:rPr>
        <w:t>：</w:t>
      </w:r>
      <w:r>
        <w:rPr>
          <w:rFonts w:hint="eastAsia"/>
          <w:highlight w:val="none"/>
          <w:lang w:val="en-US" w:eastAsia="zh-CN"/>
        </w:rPr>
        <w:t>40</w:t>
      </w:r>
      <w:r>
        <w:rPr>
          <w:rFonts w:hint="eastAsia"/>
          <w:highlight w:val="none"/>
        </w:rPr>
        <w:t>分</w:t>
      </w:r>
    </w:p>
    <w:p>
      <w:pPr>
        <w:pStyle w:val="9"/>
        <w:autoSpaceDE w:val="0"/>
        <w:autoSpaceDN w:val="0"/>
        <w:adjustRightInd w:val="0"/>
        <w:spacing w:line="360" w:lineRule="auto"/>
        <w:jc w:val="left"/>
        <w:rPr>
          <w:rFonts w:hint="eastAsia"/>
          <w:highlight w:val="none"/>
        </w:rPr>
      </w:pPr>
      <w:r>
        <w:rPr>
          <w:rFonts w:hint="eastAsia" w:ascii="宋体" w:hAnsi="宋体" w:eastAsia="宋体" w:cs="宋体"/>
          <w:szCs w:val="21"/>
          <w:lang w:val="zh-CN"/>
        </w:rPr>
        <w:t>（</w:t>
      </w:r>
      <w:r>
        <w:rPr>
          <w:rFonts w:hint="eastAsia" w:ascii="宋体" w:hAnsi="宋体" w:eastAsia="宋体" w:cs="宋体"/>
          <w:szCs w:val="21"/>
          <w:lang w:val="en-US" w:eastAsia="zh-CN"/>
        </w:rPr>
        <w:t>5</w:t>
      </w:r>
      <w:r>
        <w:rPr>
          <w:rFonts w:hint="eastAsia" w:ascii="宋体" w:hAnsi="宋体" w:eastAsia="宋体" w:cs="宋体"/>
          <w:szCs w:val="21"/>
          <w:lang w:val="zh-CN"/>
        </w:rPr>
        <w:t>）</w:t>
      </w:r>
      <w:r>
        <w:rPr>
          <w:rFonts w:hint="eastAsia" w:ascii="宋体" w:hAnsi="宋体" w:cs="宋体"/>
          <w:bCs/>
          <w:color w:val="auto"/>
          <w:szCs w:val="21"/>
          <w:highlight w:val="none"/>
          <w:lang w:val="zh-CN"/>
        </w:rPr>
        <w:t>工作方案评分</w:t>
      </w:r>
      <w:r>
        <w:rPr>
          <w:rFonts w:hint="eastAsia"/>
          <w:highlight w:val="none"/>
        </w:rPr>
        <w:t>：</w:t>
      </w:r>
      <w:r>
        <w:rPr>
          <w:rFonts w:hint="eastAsia"/>
          <w:highlight w:val="none"/>
          <w:lang w:val="en-US" w:eastAsia="zh-CN"/>
        </w:rPr>
        <w:t>20</w:t>
      </w:r>
      <w:r>
        <w:rPr>
          <w:rFonts w:hint="eastAsia"/>
          <w:highlight w:val="none"/>
        </w:rPr>
        <w:t>分</w:t>
      </w:r>
    </w:p>
    <w:p>
      <w:pPr>
        <w:pStyle w:val="9"/>
        <w:autoSpaceDE w:val="0"/>
        <w:autoSpaceDN w:val="0"/>
        <w:adjustRightInd w:val="0"/>
        <w:spacing w:line="360" w:lineRule="auto"/>
        <w:jc w:val="left"/>
        <w:rPr>
          <w:rFonts w:hint="eastAsia"/>
          <w:highlight w:val="none"/>
          <w:lang w:val="en-US" w:eastAsia="zh-CN"/>
        </w:rPr>
      </w:pPr>
      <w:r>
        <w:rPr>
          <w:rFonts w:hint="eastAsia" w:ascii="宋体" w:hAnsi="宋体" w:eastAsia="宋体" w:cs="宋体"/>
          <w:szCs w:val="21"/>
          <w:lang w:val="zh-CN"/>
        </w:rPr>
        <w:t>（</w:t>
      </w:r>
      <w:r>
        <w:rPr>
          <w:rFonts w:hint="eastAsia" w:ascii="宋体" w:hAnsi="宋体" w:eastAsia="宋体" w:cs="宋体"/>
          <w:szCs w:val="21"/>
          <w:lang w:val="en-US" w:eastAsia="zh-CN"/>
        </w:rPr>
        <w:t>6</w:t>
      </w:r>
      <w:r>
        <w:rPr>
          <w:rFonts w:hint="eastAsia" w:ascii="宋体" w:hAnsi="宋体" w:eastAsia="宋体" w:cs="宋体"/>
          <w:szCs w:val="21"/>
          <w:lang w:val="zh-CN"/>
        </w:rPr>
        <w:t>）</w:t>
      </w:r>
      <w:r>
        <w:rPr>
          <w:rFonts w:hint="eastAsia"/>
          <w:highlight w:val="none"/>
          <w:lang w:eastAsia="zh-CN"/>
        </w:rPr>
        <w:t>信息安全评分：</w:t>
      </w:r>
      <w:r>
        <w:rPr>
          <w:rFonts w:hint="eastAsia"/>
          <w:highlight w:val="none"/>
          <w:lang w:val="en-US" w:eastAsia="zh-CN"/>
        </w:rPr>
        <w:t>3分</w:t>
      </w:r>
    </w:p>
    <w:p>
      <w:pPr>
        <w:pStyle w:val="9"/>
        <w:autoSpaceDE w:val="0"/>
        <w:autoSpaceDN w:val="0"/>
        <w:adjustRightInd w:val="0"/>
        <w:spacing w:line="360" w:lineRule="auto"/>
        <w:jc w:val="left"/>
        <w:rPr>
          <w:rFonts w:hint="default"/>
          <w:highlight w:val="none"/>
          <w:lang w:val="en-US" w:eastAsia="zh-CN"/>
        </w:rPr>
      </w:pPr>
      <w:r>
        <w:rPr>
          <w:rFonts w:hint="eastAsia" w:ascii="宋体" w:hAnsi="宋体" w:eastAsia="宋体" w:cs="宋体"/>
          <w:szCs w:val="21"/>
          <w:lang w:val="zh-CN"/>
        </w:rPr>
        <w:t>（</w:t>
      </w:r>
      <w:r>
        <w:rPr>
          <w:rFonts w:hint="eastAsia" w:ascii="宋体" w:hAnsi="宋体" w:eastAsia="宋体" w:cs="宋体"/>
          <w:szCs w:val="21"/>
          <w:lang w:val="en-US" w:eastAsia="zh-CN"/>
        </w:rPr>
        <w:t>7</w:t>
      </w:r>
      <w:r>
        <w:rPr>
          <w:rFonts w:hint="eastAsia" w:ascii="宋体" w:hAnsi="宋体" w:eastAsia="宋体" w:cs="宋体"/>
          <w:szCs w:val="21"/>
          <w:lang w:val="zh-CN"/>
        </w:rPr>
        <w:t>）</w:t>
      </w:r>
      <w:r>
        <w:rPr>
          <w:rFonts w:hint="eastAsia"/>
          <w:highlight w:val="none"/>
          <w:lang w:eastAsia="zh-CN"/>
        </w:rPr>
        <w:t>财务状况评分：</w:t>
      </w:r>
      <w:r>
        <w:rPr>
          <w:rFonts w:hint="eastAsia"/>
          <w:highlight w:val="none"/>
          <w:lang w:val="en-US" w:eastAsia="zh-CN"/>
        </w:rPr>
        <w:t>1分</w:t>
      </w:r>
    </w:p>
    <w:p>
      <w:pPr>
        <w:pStyle w:val="9"/>
        <w:autoSpaceDE w:val="0"/>
        <w:autoSpaceDN w:val="0"/>
        <w:adjustRightInd w:val="0"/>
        <w:spacing w:line="360" w:lineRule="auto"/>
        <w:jc w:val="left"/>
        <w:rPr>
          <w:rFonts w:hint="default"/>
          <w:highlight w:val="none"/>
          <w:lang w:val="en-US" w:eastAsia="zh-CN"/>
        </w:rPr>
      </w:pPr>
      <w:r>
        <w:rPr>
          <w:rFonts w:hint="eastAsia" w:ascii="宋体" w:hAnsi="宋体" w:eastAsia="宋体" w:cs="宋体"/>
          <w:szCs w:val="21"/>
          <w:lang w:val="zh-CN"/>
        </w:rPr>
        <w:t>（</w:t>
      </w:r>
      <w:r>
        <w:rPr>
          <w:rFonts w:hint="eastAsia" w:ascii="宋体" w:hAnsi="宋体" w:eastAsia="宋体" w:cs="宋体"/>
          <w:szCs w:val="21"/>
          <w:lang w:val="en-US" w:eastAsia="zh-CN"/>
        </w:rPr>
        <w:t>8</w:t>
      </w:r>
      <w:r>
        <w:rPr>
          <w:rFonts w:hint="eastAsia" w:ascii="宋体" w:hAnsi="宋体" w:eastAsia="宋体" w:cs="宋体"/>
          <w:szCs w:val="21"/>
          <w:lang w:val="zh-CN"/>
        </w:rPr>
        <w:t>）</w:t>
      </w:r>
      <w:r>
        <w:rPr>
          <w:rFonts w:hint="eastAsia"/>
          <w:highlight w:val="none"/>
          <w:lang w:val="en-US" w:eastAsia="zh-CN"/>
        </w:rPr>
        <w:t>风险管理评分：3分</w:t>
      </w:r>
    </w:p>
    <w:p>
      <w:pPr>
        <w:autoSpaceDE w:val="0"/>
        <w:autoSpaceDN w:val="0"/>
        <w:adjustRightInd w:val="0"/>
        <w:spacing w:line="360" w:lineRule="auto"/>
        <w:ind w:firstLine="42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9</w:t>
      </w:r>
      <w:r>
        <w:rPr>
          <w:rFonts w:hint="eastAsia" w:ascii="宋体" w:hAnsi="宋体" w:eastAsia="宋体" w:cs="宋体"/>
          <w:szCs w:val="21"/>
          <w:lang w:val="zh-CN"/>
        </w:rPr>
        <w:t>）</w:t>
      </w:r>
      <w:r>
        <w:rPr>
          <w:rFonts w:hint="eastAsia" w:ascii="宋体" w:hAnsi="宋体" w:cs="宋体"/>
          <w:bCs/>
          <w:color w:val="auto"/>
          <w:szCs w:val="21"/>
          <w:highlight w:val="none"/>
          <w:lang w:val="zh-CN"/>
        </w:rPr>
        <w:t>其他因素评分：</w:t>
      </w:r>
      <w:r>
        <w:rPr>
          <w:rFonts w:hint="eastAsia" w:ascii="宋体" w:hAnsi="宋体" w:cs="宋体"/>
          <w:bCs/>
          <w:color w:val="auto"/>
          <w:szCs w:val="21"/>
          <w:highlight w:val="none"/>
          <w:lang w:val="en-US" w:eastAsia="zh-CN"/>
        </w:rPr>
        <w:t>6分</w:t>
      </w:r>
    </w:p>
    <w:p>
      <w:pPr>
        <w:autoSpaceDE w:val="0"/>
        <w:autoSpaceDN w:val="0"/>
        <w:adjustRightInd w:val="0"/>
        <w:spacing w:line="360" w:lineRule="auto"/>
        <w:ind w:firstLine="420"/>
        <w:jc w:val="left"/>
        <w:rPr>
          <w:rFonts w:hint="eastAsia" w:ascii="宋体" w:hAnsi="宋体" w:eastAsia="宋体" w:cs="宋体"/>
          <w:szCs w:val="21"/>
          <w:lang w:val="zh-CN"/>
        </w:rPr>
      </w:pPr>
      <w:r>
        <w:rPr>
          <w:rFonts w:hint="eastAsia" w:ascii="宋体" w:hAnsi="宋体" w:eastAsia="宋体" w:cs="宋体"/>
          <w:szCs w:val="21"/>
          <w:lang w:val="zh-CN"/>
        </w:rPr>
        <w:t>2.2.2 评标基准价计算</w:t>
      </w:r>
    </w:p>
    <w:p>
      <w:pPr>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评标基准价计算方法</w:t>
      </w:r>
      <w:r>
        <w:rPr>
          <w:rFonts w:ascii="宋体" w:hAnsi="宋体" w:cs="宋体"/>
          <w:szCs w:val="21"/>
          <w:lang w:val="zh-CN"/>
        </w:rPr>
        <w:t>:</w:t>
      </w:r>
      <w:r>
        <w:rPr>
          <w:rFonts w:hint="eastAsia" w:ascii="宋体" w:hAnsi="宋体" w:cs="宋体"/>
          <w:szCs w:val="21"/>
          <w:lang w:val="zh-CN"/>
        </w:rPr>
        <w:t>见评标办法前附表二。</w:t>
      </w:r>
    </w:p>
    <w:p>
      <w:pPr>
        <w:autoSpaceDE w:val="0"/>
        <w:autoSpaceDN w:val="0"/>
        <w:adjustRightInd w:val="0"/>
        <w:spacing w:line="360" w:lineRule="auto"/>
        <w:jc w:val="left"/>
        <w:rPr>
          <w:rFonts w:ascii="宋体" w:hAnsi="宋体" w:cs="宋体"/>
          <w:szCs w:val="21"/>
          <w:lang w:val="zh-CN"/>
        </w:rPr>
      </w:pPr>
      <w:r>
        <w:rPr>
          <w:rFonts w:ascii="宋体" w:hAnsi="宋体" w:cs="宋体"/>
          <w:szCs w:val="21"/>
          <w:lang w:val="zh-CN"/>
        </w:rPr>
        <w:t xml:space="preserve">    2</w:t>
      </w: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 xml:space="preserve"> 评分标准</w:t>
      </w:r>
    </w:p>
    <w:p>
      <w:pPr>
        <w:autoSpaceDE w:val="0"/>
        <w:autoSpaceDN w:val="0"/>
        <w:adjustRightInd w:val="0"/>
        <w:spacing w:line="360" w:lineRule="auto"/>
        <w:ind w:firstLine="359" w:firstLineChars="171"/>
        <w:rPr>
          <w:rFonts w:ascii="宋体" w:hAnsi="宋体" w:cs="宋体"/>
          <w:bCs/>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1</w:t>
      </w:r>
      <w:r>
        <w:rPr>
          <w:rFonts w:hint="eastAsia" w:ascii="宋体" w:hAnsi="宋体" w:eastAsia="宋体" w:cs="宋体"/>
          <w:szCs w:val="21"/>
          <w:lang w:val="zh-CN"/>
        </w:rPr>
        <w:t>）</w:t>
      </w:r>
      <w:r>
        <w:rPr>
          <w:rFonts w:hint="eastAsia" w:ascii="宋体" w:hAnsi="宋体" w:cs="宋体"/>
          <w:color w:val="auto"/>
          <w:highlight w:val="none"/>
          <w:lang w:val="zh-CN"/>
        </w:rPr>
        <w:t>投标价格</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xml:space="preserve">：见评标办法前附表二。  </w:t>
      </w:r>
    </w:p>
    <w:p>
      <w:pPr>
        <w:autoSpaceDE w:val="0"/>
        <w:autoSpaceDN w:val="0"/>
        <w:adjustRightInd w:val="0"/>
        <w:spacing w:line="360" w:lineRule="auto"/>
        <w:ind w:firstLine="359" w:firstLineChars="171"/>
        <w:rPr>
          <w:rFonts w:hint="eastAsia" w:ascii="宋体" w:hAnsi="宋体" w:cs="宋体"/>
          <w:bCs/>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2</w:t>
      </w:r>
      <w:r>
        <w:rPr>
          <w:rFonts w:hint="eastAsia" w:ascii="宋体" w:hAnsi="宋体" w:eastAsia="宋体" w:cs="宋体"/>
          <w:szCs w:val="21"/>
          <w:lang w:val="zh-CN"/>
        </w:rPr>
        <w:t>）</w:t>
      </w:r>
      <w:r>
        <w:rPr>
          <w:rFonts w:hint="eastAsia" w:ascii="宋体" w:hAnsi="宋体" w:cs="宋体"/>
          <w:color w:val="auto"/>
          <w:highlight w:val="none"/>
          <w:lang w:val="zh-CN"/>
        </w:rPr>
        <w:t>项目业绩</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见评标办法前附表二。</w:t>
      </w:r>
    </w:p>
    <w:p>
      <w:pPr>
        <w:autoSpaceDE w:val="0"/>
        <w:autoSpaceDN w:val="0"/>
        <w:adjustRightInd w:val="0"/>
        <w:spacing w:line="360" w:lineRule="auto"/>
        <w:ind w:firstLine="359" w:firstLineChars="171"/>
        <w:rPr>
          <w:rFonts w:hint="eastAsia" w:ascii="宋体" w:hAnsi="宋体" w:cs="宋体"/>
          <w:bCs/>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3</w:t>
      </w:r>
      <w:r>
        <w:rPr>
          <w:rFonts w:hint="eastAsia" w:ascii="宋体" w:hAnsi="宋体" w:eastAsia="宋体" w:cs="宋体"/>
          <w:szCs w:val="21"/>
          <w:lang w:val="zh-CN"/>
        </w:rPr>
        <w:t>）</w:t>
      </w:r>
      <w:r>
        <w:rPr>
          <w:rFonts w:hint="eastAsia" w:ascii="宋体" w:hAnsi="宋体" w:eastAsia="宋体" w:cs="宋体"/>
          <w:color w:val="auto"/>
          <w:sz w:val="21"/>
          <w:szCs w:val="24"/>
          <w:highlight w:val="none"/>
          <w:lang w:val="zh-CN"/>
        </w:rPr>
        <w:t>企业实力</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见评标办法前附表二。</w:t>
      </w:r>
    </w:p>
    <w:p>
      <w:pPr>
        <w:autoSpaceDE w:val="0"/>
        <w:autoSpaceDN w:val="0"/>
        <w:adjustRightInd w:val="0"/>
        <w:spacing w:line="360" w:lineRule="auto"/>
        <w:ind w:firstLine="359" w:firstLineChars="171"/>
        <w:rPr>
          <w:rFonts w:hint="eastAsia" w:ascii="宋体" w:hAnsi="宋体" w:cs="宋体"/>
          <w:bCs/>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4</w:t>
      </w:r>
      <w:r>
        <w:rPr>
          <w:rFonts w:hint="eastAsia" w:ascii="宋体" w:hAnsi="宋体" w:eastAsia="宋体" w:cs="宋体"/>
          <w:szCs w:val="21"/>
          <w:lang w:val="zh-CN"/>
        </w:rPr>
        <w:t>）</w:t>
      </w:r>
      <w:r>
        <w:rPr>
          <w:rFonts w:hint="eastAsia" w:ascii="宋体" w:hAnsi="宋体" w:eastAsia="宋体" w:cs="宋体"/>
          <w:color w:val="auto"/>
          <w:sz w:val="21"/>
          <w:szCs w:val="24"/>
          <w:highlight w:val="none"/>
          <w:lang w:val="zh-CN"/>
        </w:rPr>
        <w:t>质量管理</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见评标办法前附表二。</w:t>
      </w:r>
    </w:p>
    <w:p>
      <w:pPr>
        <w:autoSpaceDE w:val="0"/>
        <w:autoSpaceDN w:val="0"/>
        <w:adjustRightInd w:val="0"/>
        <w:spacing w:line="360" w:lineRule="auto"/>
        <w:ind w:firstLine="359" w:firstLineChars="171"/>
        <w:rPr>
          <w:rFonts w:hint="eastAsia" w:ascii="宋体" w:hAnsi="宋体" w:cs="宋体"/>
          <w:bCs/>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5</w:t>
      </w:r>
      <w:r>
        <w:rPr>
          <w:rFonts w:hint="eastAsia" w:ascii="宋体" w:hAnsi="宋体" w:eastAsia="宋体" w:cs="宋体"/>
          <w:szCs w:val="21"/>
          <w:lang w:val="zh-CN"/>
        </w:rPr>
        <w:t>）</w:t>
      </w:r>
      <w:r>
        <w:rPr>
          <w:rFonts w:hint="eastAsia" w:ascii="宋体" w:hAnsi="宋体" w:eastAsia="宋体" w:cs="宋体"/>
          <w:color w:val="auto"/>
          <w:sz w:val="21"/>
          <w:szCs w:val="24"/>
          <w:highlight w:val="none"/>
          <w:lang w:val="zh-CN"/>
        </w:rPr>
        <w:t>工作方案</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见评标办法前附表二。</w:t>
      </w:r>
    </w:p>
    <w:p>
      <w:pPr>
        <w:autoSpaceDE w:val="0"/>
        <w:autoSpaceDN w:val="0"/>
        <w:adjustRightInd w:val="0"/>
        <w:spacing w:line="360" w:lineRule="auto"/>
        <w:ind w:firstLine="359" w:firstLineChars="171"/>
        <w:rPr>
          <w:rFonts w:hint="eastAsia" w:ascii="宋体" w:hAnsi="宋体" w:cs="宋体"/>
          <w:bCs/>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6</w:t>
      </w:r>
      <w:r>
        <w:rPr>
          <w:rFonts w:hint="eastAsia" w:ascii="宋体" w:hAnsi="宋体" w:eastAsia="宋体" w:cs="宋体"/>
          <w:szCs w:val="21"/>
          <w:lang w:val="zh-CN"/>
        </w:rPr>
        <w:t>）</w:t>
      </w:r>
      <w:r>
        <w:rPr>
          <w:rFonts w:hint="eastAsia" w:ascii="宋体" w:hAnsi="宋体" w:eastAsia="宋体" w:cs="宋体"/>
          <w:color w:val="auto"/>
          <w:sz w:val="21"/>
          <w:szCs w:val="24"/>
          <w:highlight w:val="none"/>
          <w:lang w:val="zh-CN"/>
        </w:rPr>
        <w:t>信息安全</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见评标办法前附表二。</w:t>
      </w:r>
    </w:p>
    <w:p>
      <w:pPr>
        <w:autoSpaceDE w:val="0"/>
        <w:autoSpaceDN w:val="0"/>
        <w:adjustRightInd w:val="0"/>
        <w:spacing w:line="360" w:lineRule="auto"/>
        <w:ind w:firstLine="359" w:firstLineChars="171"/>
        <w:rPr>
          <w:rFonts w:hint="eastAsia" w:ascii="宋体" w:hAnsi="宋体" w:cs="宋体"/>
          <w:bCs/>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7</w:t>
      </w:r>
      <w:r>
        <w:rPr>
          <w:rFonts w:hint="eastAsia" w:ascii="宋体" w:hAnsi="宋体" w:eastAsia="宋体" w:cs="宋体"/>
          <w:szCs w:val="21"/>
          <w:lang w:val="zh-CN"/>
        </w:rPr>
        <w:t>）</w:t>
      </w:r>
      <w:r>
        <w:rPr>
          <w:rFonts w:hint="eastAsia" w:ascii="宋体" w:hAnsi="宋体" w:eastAsia="宋体" w:cs="宋体"/>
          <w:color w:val="auto"/>
          <w:sz w:val="21"/>
          <w:szCs w:val="24"/>
          <w:highlight w:val="none"/>
          <w:lang w:val="zh-CN"/>
        </w:rPr>
        <w:t>财务状况</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见评标办法前附表二。</w:t>
      </w:r>
    </w:p>
    <w:p>
      <w:pPr>
        <w:autoSpaceDE w:val="0"/>
        <w:autoSpaceDN w:val="0"/>
        <w:adjustRightInd w:val="0"/>
        <w:spacing w:line="360" w:lineRule="auto"/>
        <w:ind w:firstLine="359" w:firstLineChars="171"/>
        <w:rPr>
          <w:rFonts w:hint="eastAsia" w:ascii="宋体" w:hAnsi="宋体" w:eastAsia="宋体" w:cs="宋体"/>
          <w:bCs/>
          <w:lang w:val="en-US" w:eastAsia="zh-CN"/>
        </w:rPr>
      </w:pPr>
      <w:r>
        <w:rPr>
          <w:rFonts w:hint="eastAsia" w:ascii="宋体" w:hAnsi="宋体" w:eastAsia="宋体" w:cs="宋体"/>
          <w:szCs w:val="21"/>
          <w:lang w:val="zh-CN"/>
        </w:rPr>
        <w:t>（</w:t>
      </w:r>
      <w:r>
        <w:rPr>
          <w:rFonts w:hint="eastAsia" w:ascii="宋体" w:hAnsi="宋体" w:eastAsia="宋体" w:cs="宋体"/>
          <w:szCs w:val="21"/>
          <w:lang w:val="en-US" w:eastAsia="zh-CN"/>
        </w:rPr>
        <w:t>8</w:t>
      </w:r>
      <w:r>
        <w:rPr>
          <w:rFonts w:hint="eastAsia" w:ascii="宋体" w:hAnsi="宋体" w:eastAsia="宋体" w:cs="宋体"/>
          <w:szCs w:val="21"/>
          <w:lang w:val="zh-CN"/>
        </w:rPr>
        <w:t>）</w:t>
      </w:r>
      <w:r>
        <w:rPr>
          <w:rFonts w:hint="eastAsia" w:ascii="宋体" w:hAnsi="宋体" w:eastAsia="宋体" w:cs="宋体"/>
          <w:color w:val="auto"/>
          <w:sz w:val="21"/>
          <w:szCs w:val="24"/>
          <w:highlight w:val="none"/>
          <w:lang w:val="zh-CN"/>
        </w:rPr>
        <w:t>风险管理</w:t>
      </w:r>
      <w:r>
        <w:rPr>
          <w:rFonts w:hint="eastAsia" w:ascii="宋体" w:hAnsi="宋体" w:cs="宋体"/>
          <w:bCs/>
          <w:lang w:val="zh-CN"/>
        </w:rPr>
        <w:t>因素</w:t>
      </w:r>
      <w:r>
        <w:rPr>
          <w:rFonts w:hint="eastAsia" w:ascii="宋体" w:hAnsi="宋体" w:cs="宋体"/>
          <w:bCs/>
        </w:rPr>
        <w:t>评审</w:t>
      </w:r>
      <w:r>
        <w:rPr>
          <w:rFonts w:hint="eastAsia" w:ascii="宋体" w:hAnsi="宋体" w:cs="宋体"/>
          <w:bCs/>
          <w:lang w:val="zh-CN"/>
        </w:rPr>
        <w:t>: 见评标办法前附表二</w:t>
      </w:r>
      <w:r>
        <w:rPr>
          <w:rFonts w:hint="eastAsia" w:ascii="宋体" w:hAnsi="宋体" w:cs="宋体"/>
          <w:bCs/>
          <w:lang w:val="en-US" w:eastAsia="zh-CN"/>
        </w:rPr>
        <w:t>。</w:t>
      </w:r>
    </w:p>
    <w:p>
      <w:pPr>
        <w:autoSpaceDE w:val="0"/>
        <w:autoSpaceDN w:val="0"/>
        <w:adjustRightInd w:val="0"/>
        <w:spacing w:line="360" w:lineRule="auto"/>
        <w:ind w:firstLine="359" w:firstLineChars="171"/>
        <w:rPr>
          <w:rFonts w:hint="eastAsia" w:ascii="宋体" w:hAnsi="宋体" w:cs="宋体"/>
          <w:bCs/>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9</w:t>
      </w:r>
      <w:r>
        <w:rPr>
          <w:rFonts w:hint="eastAsia" w:ascii="宋体" w:hAnsi="宋体" w:eastAsia="宋体" w:cs="宋体"/>
          <w:szCs w:val="21"/>
          <w:lang w:val="zh-CN"/>
        </w:rPr>
        <w:t>）其他因素</w:t>
      </w:r>
      <w:r>
        <w:rPr>
          <w:rFonts w:hint="eastAsia" w:ascii="宋体" w:hAnsi="宋体" w:cs="宋体"/>
          <w:bCs/>
        </w:rPr>
        <w:t>评审</w:t>
      </w:r>
      <w:r>
        <w:rPr>
          <w:rFonts w:hint="eastAsia" w:ascii="宋体" w:hAnsi="宋体" w:cs="宋体"/>
          <w:bCs/>
          <w:lang w:val="zh-CN"/>
        </w:rPr>
        <w:t>: 见评标办法前附表二。</w:t>
      </w:r>
    </w:p>
    <w:p>
      <w:pPr>
        <w:autoSpaceDE w:val="0"/>
        <w:autoSpaceDN w:val="0"/>
        <w:adjustRightInd w:val="0"/>
        <w:spacing w:line="360" w:lineRule="auto"/>
        <w:jc w:val="left"/>
        <w:rPr>
          <w:rFonts w:ascii="宋体" w:hAnsi="宋体" w:cs="宋体"/>
          <w:b/>
          <w:bCs/>
          <w:szCs w:val="21"/>
          <w:lang w:val="zh-CN"/>
        </w:rPr>
      </w:pPr>
      <w:r>
        <w:rPr>
          <w:rFonts w:ascii="宋体" w:hAnsi="宋体" w:cs="宋体"/>
          <w:b/>
          <w:bCs/>
          <w:szCs w:val="21"/>
          <w:lang w:val="zh-CN"/>
        </w:rPr>
        <w:t>3.</w:t>
      </w:r>
      <w:r>
        <w:rPr>
          <w:rFonts w:hint="eastAsia" w:ascii="宋体" w:hAnsi="宋体" w:cs="宋体"/>
          <w:b/>
          <w:bCs/>
          <w:szCs w:val="21"/>
          <w:lang w:val="zh-CN"/>
        </w:rPr>
        <w:t>评标程序</w:t>
      </w:r>
    </w:p>
    <w:p>
      <w:pPr>
        <w:autoSpaceDE w:val="0"/>
        <w:autoSpaceDN w:val="0"/>
        <w:adjustRightInd w:val="0"/>
        <w:spacing w:line="360" w:lineRule="auto"/>
        <w:jc w:val="left"/>
        <w:rPr>
          <w:rFonts w:ascii="宋体" w:hAnsi="宋体" w:cs="宋体"/>
          <w:bCs/>
          <w:szCs w:val="21"/>
          <w:lang w:val="zh-CN"/>
        </w:rPr>
      </w:pPr>
      <w:r>
        <w:rPr>
          <w:rFonts w:ascii="宋体" w:hAnsi="宋体" w:cs="宋体"/>
          <w:bCs/>
          <w:szCs w:val="21"/>
          <w:lang w:val="zh-CN"/>
        </w:rPr>
        <w:t>3.1</w:t>
      </w:r>
      <w:r>
        <w:rPr>
          <w:rFonts w:hint="eastAsia" w:ascii="宋体" w:hAnsi="宋体" w:cs="宋体"/>
          <w:bCs/>
          <w:szCs w:val="21"/>
          <w:lang w:val="zh-CN"/>
        </w:rPr>
        <w:t>初步评审</w:t>
      </w:r>
    </w:p>
    <w:p>
      <w:pPr>
        <w:autoSpaceDE w:val="0"/>
        <w:autoSpaceDN w:val="0"/>
        <w:adjustRightInd w:val="0"/>
        <w:spacing w:line="360" w:lineRule="auto"/>
        <w:jc w:val="left"/>
        <w:rPr>
          <w:rFonts w:ascii="宋体" w:hAnsi="宋体" w:cs="宋体"/>
          <w:szCs w:val="21"/>
          <w:lang w:val="zh-CN"/>
        </w:rPr>
      </w:pPr>
      <w:r>
        <w:rPr>
          <w:rFonts w:ascii="宋体" w:hAnsi="宋体" w:cs="宋体"/>
          <w:szCs w:val="21"/>
          <w:lang w:val="zh-CN"/>
        </w:rPr>
        <w:t xml:space="preserve">    3.1.1</w:t>
      </w:r>
      <w:r>
        <w:rPr>
          <w:rFonts w:hint="eastAsia" w:ascii="宋体" w:hAnsi="宋体" w:cs="宋体"/>
          <w:szCs w:val="21"/>
          <w:lang w:val="zh-CN"/>
        </w:rPr>
        <w:t>评标委员会依据本章评标办法前附表一规定的标准对响应文件进行初步评审。有一项不符合评审标准的，作无效投标处理。</w:t>
      </w:r>
    </w:p>
    <w:p>
      <w:pPr>
        <w:autoSpaceDE w:val="0"/>
        <w:autoSpaceDN w:val="0"/>
        <w:adjustRightInd w:val="0"/>
        <w:spacing w:line="360" w:lineRule="auto"/>
        <w:jc w:val="left"/>
        <w:rPr>
          <w:rFonts w:ascii="宋体" w:hAnsi="宋体" w:cs="宋体"/>
          <w:szCs w:val="21"/>
          <w:lang w:val="zh-CN"/>
        </w:rPr>
      </w:pPr>
      <w:r>
        <w:rPr>
          <w:rFonts w:ascii="宋体" w:hAnsi="宋体" w:cs="宋体"/>
          <w:szCs w:val="21"/>
          <w:lang w:val="zh-CN"/>
        </w:rPr>
        <w:t xml:space="preserve">    3.1.</w:t>
      </w:r>
      <w:r>
        <w:rPr>
          <w:rFonts w:hint="eastAsia" w:ascii="宋体" w:hAnsi="宋体" w:cs="宋体"/>
          <w:szCs w:val="21"/>
          <w:lang w:val="en-US" w:eastAsia="zh-CN"/>
        </w:rPr>
        <w:t>2</w:t>
      </w:r>
      <w:r>
        <w:rPr>
          <w:rFonts w:hint="eastAsia" w:ascii="宋体" w:hAnsi="宋体" w:cs="宋体"/>
          <w:szCs w:val="21"/>
          <w:lang w:val="zh-CN"/>
        </w:rPr>
        <w:t xml:space="preserve"> 投标报价有算术错误的，评标委员会按以下原则对投标报价进行修正，修正的价格经投标人书面确认后具有约束力。投标方不接受修正价格的，其投标作无效投标处理。</w:t>
      </w:r>
    </w:p>
    <w:p>
      <w:pPr>
        <w:autoSpaceDE/>
        <w:autoSpaceDN/>
        <w:adjustRightInd w:val="0"/>
        <w:spacing w:line="360" w:lineRule="auto"/>
        <w:ind w:firstLine="420" w:firstLineChars="200"/>
        <w:jc w:val="left"/>
        <w:rPr>
          <w:rFonts w:ascii="宋体" w:hAnsi="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1</w:t>
      </w:r>
      <w:r>
        <w:rPr>
          <w:rFonts w:hint="eastAsia" w:ascii="宋体" w:hAnsi="宋体" w:eastAsia="宋体" w:cs="宋体"/>
          <w:szCs w:val="21"/>
          <w:lang w:val="zh-CN"/>
        </w:rPr>
        <w:t>）</w:t>
      </w:r>
      <w:r>
        <w:rPr>
          <w:rFonts w:hint="eastAsia" w:ascii="宋体" w:hAnsi="宋体" w:cs="宋体"/>
          <w:szCs w:val="21"/>
          <w:lang w:val="zh-CN"/>
        </w:rPr>
        <w:t>响应文件中的大写金额与小写金额不一致的，以大写金额为准；</w:t>
      </w:r>
      <w:r>
        <w:rPr>
          <w:rFonts w:ascii="宋体" w:hAnsi="宋体" w:cs="宋体"/>
          <w:szCs w:val="21"/>
          <w:lang w:val="zh-CN"/>
        </w:rPr>
        <w:t xml:space="preserve">       </w:t>
      </w:r>
    </w:p>
    <w:p>
      <w:pPr>
        <w:autoSpaceDE/>
        <w:autoSpaceDN/>
        <w:adjustRightInd w:val="0"/>
        <w:spacing w:line="360" w:lineRule="auto"/>
        <w:ind w:firstLine="420" w:firstLineChars="200"/>
        <w:jc w:val="left"/>
        <w:rPr>
          <w:rFonts w:ascii="宋体" w:hAnsi="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2</w:t>
      </w:r>
      <w:r>
        <w:rPr>
          <w:rFonts w:hint="eastAsia" w:ascii="宋体" w:hAnsi="宋体" w:eastAsia="宋体" w:cs="宋体"/>
          <w:szCs w:val="21"/>
          <w:lang w:val="zh-CN"/>
        </w:rPr>
        <w:t>）</w:t>
      </w:r>
      <w:r>
        <w:rPr>
          <w:rFonts w:hint="eastAsia" w:ascii="宋体" w:hAnsi="宋体" w:cs="宋体"/>
          <w:szCs w:val="21"/>
          <w:lang w:val="zh-CN"/>
        </w:rPr>
        <w:t>总价金额与依据单价计算出的结果不一致的，以单价金额为准修正总价，但单价金额小数点有明显错误的除外。</w:t>
      </w:r>
    </w:p>
    <w:p>
      <w:pPr>
        <w:autoSpaceDE w:val="0"/>
        <w:autoSpaceDN w:val="0"/>
        <w:adjustRightInd w:val="0"/>
        <w:spacing w:line="360" w:lineRule="auto"/>
        <w:jc w:val="left"/>
        <w:rPr>
          <w:rFonts w:ascii="宋体" w:hAnsi="宋体" w:cs="宋体"/>
          <w:bCs/>
          <w:szCs w:val="21"/>
          <w:lang w:val="zh-CN"/>
        </w:rPr>
      </w:pPr>
      <w:r>
        <w:rPr>
          <w:rFonts w:ascii="宋体" w:hAnsi="宋体" w:cs="宋体"/>
          <w:bCs/>
          <w:szCs w:val="21"/>
          <w:lang w:val="zh-CN"/>
        </w:rPr>
        <w:t>3.2</w:t>
      </w:r>
      <w:r>
        <w:rPr>
          <w:rFonts w:hint="eastAsia" w:ascii="宋体" w:hAnsi="宋体" w:cs="宋体"/>
          <w:bCs/>
          <w:szCs w:val="21"/>
          <w:lang w:val="zh-CN"/>
        </w:rPr>
        <w:t xml:space="preserve"> 详细评审</w:t>
      </w:r>
    </w:p>
    <w:p>
      <w:pPr>
        <w:spacing w:line="480" w:lineRule="exact"/>
        <w:rPr>
          <w:rFonts w:hint="eastAsia" w:ascii="宋体" w:hAnsi="宋体" w:cs="宋体"/>
          <w:szCs w:val="21"/>
          <w:lang w:val="zh-CN"/>
        </w:rPr>
      </w:pPr>
      <w:r>
        <w:rPr>
          <w:rFonts w:hint="eastAsia" w:ascii="宋体" w:hAnsi="宋体" w:cs="宋体"/>
          <w:szCs w:val="21"/>
          <w:lang w:val="zh-CN"/>
        </w:rPr>
        <w:t>3.2.1 评标委员会按本章第2.2款规定的量化因素和分值进行打分，并计算出综合评估得分。</w:t>
      </w:r>
    </w:p>
    <w:p>
      <w:pPr>
        <w:spacing w:line="480" w:lineRule="exact"/>
        <w:ind w:firstLine="420" w:firstLineChars="200"/>
        <w:rPr>
          <w:rFonts w:ascii="宋体" w:hAnsi="宋体" w:cs="宋体"/>
          <w:szCs w:val="21"/>
          <w:lang w:val="zh-CN"/>
        </w:rPr>
      </w:pPr>
      <w:r>
        <w:rPr>
          <w:rFonts w:hint="eastAsia" w:ascii="宋体" w:hAnsi="宋体" w:cs="宋体"/>
          <w:szCs w:val="21"/>
          <w:lang w:val="zh-CN"/>
        </w:rPr>
        <w:t>（1）按本章第2.2.</w:t>
      </w:r>
      <w:r>
        <w:rPr>
          <w:rFonts w:hint="eastAsia" w:ascii="宋体" w:hAnsi="宋体" w:cs="宋体"/>
          <w:szCs w:val="21"/>
          <w:lang w:val="en-US" w:eastAsia="zh-CN"/>
        </w:rPr>
        <w:t>2</w:t>
      </w:r>
      <w:r>
        <w:rPr>
          <w:rFonts w:hint="eastAsia" w:ascii="宋体" w:hAnsi="宋体" w:cs="宋体"/>
          <w:szCs w:val="21"/>
          <w:lang w:val="zh-CN"/>
        </w:rPr>
        <w:t>（1）目规定的评审因素和分值计算出得分A；</w:t>
      </w:r>
    </w:p>
    <w:p>
      <w:pPr>
        <w:spacing w:line="480" w:lineRule="exact"/>
        <w:ind w:firstLine="420" w:firstLineChars="200"/>
        <w:rPr>
          <w:rFonts w:ascii="宋体" w:hAnsi="宋体" w:cs="宋体"/>
          <w:szCs w:val="21"/>
          <w:lang w:val="zh-CN"/>
        </w:rPr>
      </w:pPr>
      <w:r>
        <w:rPr>
          <w:rFonts w:hint="eastAsia" w:ascii="宋体" w:hAnsi="宋体" w:cs="宋体"/>
          <w:szCs w:val="21"/>
          <w:lang w:val="zh-CN"/>
        </w:rPr>
        <w:t>（2）按本章第2.2.</w:t>
      </w:r>
      <w:r>
        <w:rPr>
          <w:rFonts w:hint="eastAsia" w:ascii="宋体" w:hAnsi="宋体" w:cs="宋体"/>
          <w:szCs w:val="21"/>
          <w:lang w:val="en-US" w:eastAsia="zh-CN"/>
        </w:rPr>
        <w:t>2</w:t>
      </w:r>
      <w:r>
        <w:rPr>
          <w:rFonts w:hint="eastAsia" w:ascii="宋体" w:hAnsi="宋体" w:cs="宋体"/>
          <w:szCs w:val="21"/>
          <w:lang w:val="zh-CN"/>
        </w:rPr>
        <w:t>（2）目规定的评审因素和分值计算出得分B；</w:t>
      </w:r>
    </w:p>
    <w:p>
      <w:pPr>
        <w:spacing w:line="480" w:lineRule="exact"/>
        <w:ind w:firstLine="420" w:firstLineChars="200"/>
        <w:rPr>
          <w:rFonts w:ascii="宋体" w:hAnsi="宋体" w:cs="宋体"/>
          <w:szCs w:val="21"/>
          <w:lang w:val="zh-CN"/>
        </w:rPr>
      </w:pPr>
      <w:r>
        <w:rPr>
          <w:rFonts w:hint="eastAsia" w:ascii="宋体" w:hAnsi="宋体" w:cs="宋体"/>
          <w:szCs w:val="21"/>
          <w:lang w:val="zh-CN"/>
        </w:rPr>
        <w:t>（3）按本章第2.2.</w:t>
      </w:r>
      <w:r>
        <w:rPr>
          <w:rFonts w:hint="eastAsia" w:ascii="宋体" w:hAnsi="宋体" w:cs="宋体"/>
          <w:szCs w:val="21"/>
          <w:lang w:val="en-US" w:eastAsia="zh-CN"/>
        </w:rPr>
        <w:t>2</w:t>
      </w:r>
      <w:r>
        <w:rPr>
          <w:rFonts w:hint="eastAsia" w:ascii="宋体" w:hAnsi="宋体" w:cs="宋体"/>
          <w:szCs w:val="21"/>
          <w:lang w:val="zh-CN"/>
        </w:rPr>
        <w:t>（3）目规定的评审因素和分值计算出得分C；</w:t>
      </w:r>
    </w:p>
    <w:p>
      <w:pPr>
        <w:spacing w:line="480" w:lineRule="exact"/>
        <w:ind w:firstLine="420" w:firstLineChars="200"/>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）按本章第2.2.</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）目规定的评审因素和分值计算出得分</w:t>
      </w:r>
      <w:r>
        <w:rPr>
          <w:rFonts w:hint="eastAsia" w:ascii="宋体" w:hAnsi="宋体" w:cs="宋体"/>
          <w:szCs w:val="21"/>
        </w:rPr>
        <w:t>D</w:t>
      </w:r>
      <w:r>
        <w:rPr>
          <w:rFonts w:hint="eastAsia" w:ascii="宋体" w:hAnsi="宋体" w:cs="宋体"/>
          <w:szCs w:val="21"/>
          <w:lang w:val="zh-CN"/>
        </w:rPr>
        <w:t>；</w:t>
      </w:r>
    </w:p>
    <w:p>
      <w:pPr>
        <w:spacing w:line="480" w:lineRule="exact"/>
        <w:ind w:firstLine="420" w:firstLineChars="200"/>
        <w:rPr>
          <w:rFonts w:hint="default" w:ascii="宋体" w:hAnsi="宋体" w:eastAsia="宋体" w:cs="宋体"/>
          <w:szCs w:val="21"/>
          <w:lang w:val="en-US" w:eastAsia="zh-CN"/>
        </w:rPr>
      </w:pPr>
      <w:r>
        <w:rPr>
          <w:rFonts w:hint="eastAsia" w:ascii="宋体" w:hAnsi="宋体" w:cs="宋体"/>
          <w:szCs w:val="21"/>
          <w:lang w:val="zh-CN"/>
        </w:rPr>
        <w:t>（</w:t>
      </w:r>
      <w:r>
        <w:rPr>
          <w:rFonts w:hint="eastAsia" w:ascii="宋体" w:hAnsi="宋体" w:cs="宋体"/>
          <w:szCs w:val="21"/>
          <w:lang w:val="en-US" w:eastAsia="zh-CN"/>
        </w:rPr>
        <w:t>5</w:t>
      </w:r>
      <w:r>
        <w:rPr>
          <w:rFonts w:hint="eastAsia" w:ascii="宋体" w:hAnsi="宋体" w:cs="宋体"/>
          <w:szCs w:val="21"/>
          <w:lang w:val="zh-CN"/>
        </w:rPr>
        <w:t>）按本章第2.2.</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lang w:val="en-US" w:eastAsia="zh-CN"/>
        </w:rPr>
        <w:t>5</w:t>
      </w:r>
      <w:r>
        <w:rPr>
          <w:rFonts w:hint="eastAsia" w:ascii="宋体" w:hAnsi="宋体" w:cs="宋体"/>
          <w:szCs w:val="21"/>
          <w:lang w:val="zh-CN"/>
        </w:rPr>
        <w:t>）目规定的评审因素和分值计算出得分</w:t>
      </w:r>
      <w:r>
        <w:rPr>
          <w:rFonts w:hint="eastAsia" w:ascii="宋体" w:hAnsi="宋体" w:cs="宋体"/>
          <w:szCs w:val="21"/>
          <w:lang w:val="en-US" w:eastAsia="zh-CN"/>
        </w:rPr>
        <w:t>E</w:t>
      </w:r>
      <w:r>
        <w:rPr>
          <w:rFonts w:hint="eastAsia" w:ascii="宋体" w:hAnsi="宋体" w:cs="宋体"/>
          <w:szCs w:val="21"/>
          <w:lang w:val="zh-CN"/>
        </w:rPr>
        <w:t>；</w:t>
      </w:r>
    </w:p>
    <w:p>
      <w:pPr>
        <w:spacing w:line="480" w:lineRule="exact"/>
        <w:ind w:firstLine="420" w:firstLineChars="200"/>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lang w:val="en-US" w:eastAsia="zh-CN"/>
        </w:rPr>
        <w:t>6</w:t>
      </w:r>
      <w:r>
        <w:rPr>
          <w:rFonts w:hint="eastAsia" w:ascii="宋体" w:hAnsi="宋体" w:cs="宋体"/>
          <w:szCs w:val="21"/>
          <w:lang w:val="zh-CN"/>
        </w:rPr>
        <w:t>）按本章第2.2.</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lang w:val="en-US" w:eastAsia="zh-CN"/>
        </w:rPr>
        <w:t>6</w:t>
      </w:r>
      <w:r>
        <w:rPr>
          <w:rFonts w:hint="eastAsia" w:ascii="宋体" w:hAnsi="宋体" w:cs="宋体"/>
          <w:szCs w:val="21"/>
          <w:lang w:val="zh-CN"/>
        </w:rPr>
        <w:t>）目规定的评审因素和分值计算出得分</w:t>
      </w:r>
      <w:r>
        <w:rPr>
          <w:rFonts w:hint="eastAsia" w:ascii="宋体" w:hAnsi="宋体" w:cs="宋体"/>
          <w:szCs w:val="21"/>
          <w:lang w:val="en-US" w:eastAsia="zh-CN"/>
        </w:rPr>
        <w:t>F</w:t>
      </w:r>
      <w:r>
        <w:rPr>
          <w:rFonts w:hint="eastAsia" w:ascii="宋体" w:hAnsi="宋体" w:cs="宋体"/>
          <w:szCs w:val="21"/>
          <w:lang w:val="zh-CN"/>
        </w:rPr>
        <w:t>；</w:t>
      </w:r>
    </w:p>
    <w:p>
      <w:pPr>
        <w:spacing w:line="480" w:lineRule="exact"/>
        <w:ind w:firstLine="420" w:firstLineChars="200"/>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lang w:val="en-US" w:eastAsia="zh-CN"/>
        </w:rPr>
        <w:t>7</w:t>
      </w:r>
      <w:r>
        <w:rPr>
          <w:rFonts w:hint="eastAsia" w:ascii="宋体" w:hAnsi="宋体" w:cs="宋体"/>
          <w:szCs w:val="21"/>
          <w:lang w:val="zh-CN"/>
        </w:rPr>
        <w:t>）按本章第2.2.</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lang w:val="en-US" w:eastAsia="zh-CN"/>
        </w:rPr>
        <w:t>7</w:t>
      </w:r>
      <w:r>
        <w:rPr>
          <w:rFonts w:hint="eastAsia" w:ascii="宋体" w:hAnsi="宋体" w:cs="宋体"/>
          <w:szCs w:val="21"/>
          <w:lang w:val="zh-CN"/>
        </w:rPr>
        <w:t>）目规定的评审因素和分值计算出得分</w:t>
      </w:r>
      <w:r>
        <w:rPr>
          <w:rFonts w:hint="eastAsia" w:ascii="宋体" w:hAnsi="宋体" w:cs="宋体"/>
          <w:szCs w:val="21"/>
          <w:lang w:val="en-US" w:eastAsia="zh-CN"/>
        </w:rPr>
        <w:t>G</w:t>
      </w:r>
      <w:r>
        <w:rPr>
          <w:rFonts w:hint="eastAsia" w:ascii="宋体" w:hAnsi="宋体" w:cs="宋体"/>
          <w:szCs w:val="21"/>
          <w:lang w:val="zh-CN"/>
        </w:rPr>
        <w:t>；</w:t>
      </w:r>
    </w:p>
    <w:p>
      <w:pPr>
        <w:spacing w:line="480" w:lineRule="exact"/>
        <w:ind w:firstLine="420" w:firstLineChars="200"/>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lang w:val="en-US" w:eastAsia="zh-CN"/>
        </w:rPr>
        <w:t>8</w:t>
      </w:r>
      <w:r>
        <w:rPr>
          <w:rFonts w:hint="eastAsia" w:ascii="宋体" w:hAnsi="宋体" w:cs="宋体"/>
          <w:szCs w:val="21"/>
          <w:lang w:val="zh-CN"/>
        </w:rPr>
        <w:t>）按本章第2.2.</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lang w:val="en-US" w:eastAsia="zh-CN"/>
        </w:rPr>
        <w:t>8</w:t>
      </w:r>
      <w:r>
        <w:rPr>
          <w:rFonts w:hint="eastAsia" w:ascii="宋体" w:hAnsi="宋体" w:cs="宋体"/>
          <w:szCs w:val="21"/>
          <w:lang w:val="zh-CN"/>
        </w:rPr>
        <w:t>）目规定的评审因素和分值计算出得分</w:t>
      </w:r>
      <w:r>
        <w:rPr>
          <w:rFonts w:hint="eastAsia" w:ascii="宋体" w:hAnsi="宋体" w:cs="宋体"/>
          <w:szCs w:val="21"/>
          <w:lang w:val="en-US" w:eastAsia="zh-CN"/>
        </w:rPr>
        <w:t>H</w:t>
      </w:r>
      <w:r>
        <w:rPr>
          <w:rFonts w:hint="eastAsia" w:ascii="宋体" w:hAnsi="宋体" w:cs="宋体"/>
          <w:szCs w:val="21"/>
          <w:lang w:val="zh-CN"/>
        </w:rPr>
        <w:t>；</w:t>
      </w:r>
    </w:p>
    <w:p>
      <w:pPr>
        <w:spacing w:line="480" w:lineRule="exact"/>
        <w:ind w:firstLine="420" w:firstLineChars="200"/>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lang w:val="en-US" w:eastAsia="zh-CN"/>
        </w:rPr>
        <w:t>9</w:t>
      </w:r>
      <w:r>
        <w:rPr>
          <w:rFonts w:hint="eastAsia" w:ascii="宋体" w:hAnsi="宋体" w:cs="宋体"/>
          <w:szCs w:val="21"/>
          <w:lang w:val="zh-CN"/>
        </w:rPr>
        <w:t>）按本章第2.2.</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lang w:val="en-US" w:eastAsia="zh-CN"/>
        </w:rPr>
        <w:t>9</w:t>
      </w:r>
      <w:r>
        <w:rPr>
          <w:rFonts w:hint="eastAsia" w:ascii="宋体" w:hAnsi="宋体" w:cs="宋体"/>
          <w:szCs w:val="21"/>
          <w:lang w:val="zh-CN"/>
        </w:rPr>
        <w:t>）目规定的评审因素和分值计算出得分</w:t>
      </w:r>
      <w:r>
        <w:rPr>
          <w:rFonts w:hint="eastAsia" w:ascii="宋体" w:hAnsi="宋体" w:cs="宋体"/>
          <w:szCs w:val="21"/>
          <w:lang w:val="en-US" w:eastAsia="zh-CN"/>
        </w:rPr>
        <w:t>I</w:t>
      </w:r>
      <w:r>
        <w:rPr>
          <w:rFonts w:hint="eastAsia" w:ascii="宋体" w:hAnsi="宋体" w:cs="宋体"/>
          <w:szCs w:val="21"/>
          <w:lang w:val="zh-CN"/>
        </w:rPr>
        <w:t>；</w:t>
      </w:r>
    </w:p>
    <w:p>
      <w:pPr>
        <w:spacing w:line="480" w:lineRule="exact"/>
        <w:rPr>
          <w:rFonts w:ascii="宋体" w:hAnsi="宋体" w:cs="宋体"/>
          <w:szCs w:val="21"/>
          <w:lang w:val="zh-CN"/>
        </w:rPr>
      </w:pPr>
      <w:r>
        <w:rPr>
          <w:rFonts w:hint="eastAsia" w:ascii="宋体" w:hAnsi="宋体" w:cs="宋体"/>
          <w:szCs w:val="21"/>
          <w:lang w:val="zh-CN"/>
        </w:rPr>
        <w:t>3.2.2 评分分值计算保留小数点后两位，小数点后第三位“四舍五入”。</w:t>
      </w:r>
    </w:p>
    <w:p>
      <w:pPr>
        <w:spacing w:line="480" w:lineRule="exact"/>
        <w:rPr>
          <w:rFonts w:ascii="宋体" w:hAnsi="宋体" w:cs="宋体"/>
          <w:szCs w:val="21"/>
          <w:lang w:val="zh-CN"/>
        </w:rPr>
      </w:pPr>
      <w:r>
        <w:rPr>
          <w:rFonts w:hint="eastAsia" w:ascii="宋体" w:hAnsi="宋体" w:cs="宋体"/>
          <w:szCs w:val="21"/>
          <w:lang w:val="zh-CN"/>
        </w:rPr>
        <w:t>3.2.3 投标人得分=A+B+C+</w:t>
      </w:r>
      <w:r>
        <w:rPr>
          <w:rFonts w:hint="eastAsia" w:ascii="宋体" w:hAnsi="宋体" w:cs="宋体"/>
          <w:szCs w:val="21"/>
        </w:rPr>
        <w:t>D</w:t>
      </w:r>
      <w:r>
        <w:rPr>
          <w:rFonts w:hint="eastAsia" w:ascii="宋体" w:hAnsi="宋体" w:cs="宋体"/>
          <w:szCs w:val="21"/>
          <w:lang w:val="en-US" w:eastAsia="zh-CN"/>
        </w:rPr>
        <w:t>+E+F+G+H+I</w:t>
      </w:r>
      <w:r>
        <w:rPr>
          <w:rFonts w:hint="eastAsia" w:ascii="宋体" w:hAnsi="宋体" w:cs="宋体"/>
          <w:szCs w:val="21"/>
          <w:lang w:val="zh-CN"/>
        </w:rPr>
        <w:t>。</w:t>
      </w:r>
    </w:p>
    <w:p>
      <w:pPr>
        <w:spacing w:line="480" w:lineRule="exact"/>
        <w:rPr>
          <w:rFonts w:ascii="宋体" w:hAnsi="宋体" w:cs="宋体"/>
          <w:szCs w:val="21"/>
          <w:lang w:val="zh-CN"/>
        </w:rPr>
      </w:pPr>
      <w:r>
        <w:rPr>
          <w:rFonts w:hint="eastAsia" w:ascii="宋体" w:hAnsi="宋体" w:cs="宋体"/>
          <w:szCs w:val="21"/>
          <w:lang w:val="zh-CN"/>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pPr>
        <w:spacing w:line="480" w:lineRule="exact"/>
        <w:rPr>
          <w:rFonts w:ascii="宋体" w:hAnsi="宋体" w:cs="宋体"/>
          <w:szCs w:val="21"/>
          <w:lang w:val="zh-CN"/>
        </w:rPr>
      </w:pPr>
      <w:r>
        <w:rPr>
          <w:rFonts w:hint="eastAsia" w:ascii="宋体" w:hAnsi="宋体" w:cs="宋体"/>
          <w:szCs w:val="21"/>
          <w:lang w:val="zh-CN"/>
        </w:rPr>
        <w:t>3.3 响应文件的澄清和补正</w:t>
      </w:r>
    </w:p>
    <w:p>
      <w:pPr>
        <w:spacing w:line="480" w:lineRule="exact"/>
        <w:rPr>
          <w:rFonts w:ascii="宋体" w:hAnsi="宋体" w:cs="宋体"/>
          <w:szCs w:val="21"/>
          <w:lang w:val="zh-CN"/>
        </w:rPr>
      </w:pPr>
      <w:r>
        <w:rPr>
          <w:rFonts w:hint="eastAsia" w:ascii="宋体" w:hAnsi="宋体" w:cs="宋体"/>
          <w:szCs w:val="21"/>
          <w:lang w:val="zh-CN"/>
        </w:rPr>
        <w:t>3.3.1在评标过程中，评标委员会可以书面形式要求投标人对所提交响应文件中不明确的内容进行书面澄清或说明，或者对细微偏差进行补正。评标委员会不接受投标人主动提出的澄清、说明或补正。</w:t>
      </w:r>
    </w:p>
    <w:p>
      <w:pPr>
        <w:spacing w:line="480" w:lineRule="exact"/>
        <w:rPr>
          <w:rFonts w:ascii="宋体" w:hAnsi="宋体" w:cs="宋体"/>
          <w:szCs w:val="21"/>
          <w:lang w:val="zh-CN"/>
        </w:rPr>
      </w:pPr>
      <w:r>
        <w:rPr>
          <w:rFonts w:hint="eastAsia" w:ascii="宋体" w:hAnsi="宋体" w:cs="宋体"/>
          <w:szCs w:val="21"/>
          <w:lang w:val="zh-CN"/>
        </w:rPr>
        <w:t>3.3.2 澄清、说明和补正不得改变响应文件的实质性内容。投标人的书面澄清、说明和补正属于响应文件的组成部分。</w:t>
      </w:r>
    </w:p>
    <w:p>
      <w:pPr>
        <w:spacing w:line="480" w:lineRule="exact"/>
        <w:rPr>
          <w:rFonts w:ascii="宋体" w:hAnsi="宋体" w:cs="宋体"/>
          <w:szCs w:val="21"/>
          <w:lang w:val="zh-CN"/>
        </w:rPr>
      </w:pPr>
      <w:r>
        <w:rPr>
          <w:rFonts w:hint="eastAsia" w:ascii="宋体" w:hAnsi="宋体" w:cs="宋体"/>
          <w:szCs w:val="21"/>
          <w:lang w:val="zh-CN"/>
        </w:rPr>
        <w:t>3.3.3 评标委员会对投标人提交的澄清、说明或补正有疑问的，可以要求投标人进一步澄清、说明或补正，直至满足评标委员会的要求。</w:t>
      </w:r>
    </w:p>
    <w:p>
      <w:pPr>
        <w:adjustRightInd w:val="0"/>
        <w:snapToGrid w:val="0"/>
        <w:spacing w:line="480" w:lineRule="exact"/>
        <w:jc w:val="left"/>
        <w:rPr>
          <w:rFonts w:ascii="宋体" w:hAnsi="宋体" w:cs="宋体"/>
          <w:szCs w:val="21"/>
          <w:lang w:val="zh-CN"/>
        </w:rPr>
      </w:pPr>
      <w:r>
        <w:rPr>
          <w:rFonts w:hint="eastAsia" w:ascii="宋体" w:hAnsi="宋体" w:cs="宋体"/>
          <w:szCs w:val="21"/>
          <w:lang w:val="zh-CN"/>
        </w:rPr>
        <w:t>3.3.4 当有效投标不足三个时，评标委员会可依据评标委员会和评标方法暂行规定（原国家计委等七部委第12号令）第二十七条“评标委员会根据本规定第二十条、第二十一条、第二十二条、第二十三条、第二十五条的规定否决不合格投标或者界定为废标后，因有效投标不足三个使得投标明显缺乏竞争的，评标委员会可以否决全部投标。投标人少于三个或者所有投标被否决的，招标人应当依法重新招标”作出决定，是否继续评标。</w:t>
      </w:r>
    </w:p>
    <w:p>
      <w:pPr>
        <w:spacing w:line="480" w:lineRule="exact"/>
        <w:rPr>
          <w:rFonts w:ascii="宋体" w:hAnsi="宋体" w:cs="宋体"/>
          <w:szCs w:val="21"/>
          <w:lang w:val="zh-CN"/>
        </w:rPr>
      </w:pPr>
      <w:r>
        <w:rPr>
          <w:rFonts w:hint="eastAsia" w:ascii="宋体" w:hAnsi="宋体" w:cs="宋体"/>
          <w:szCs w:val="21"/>
          <w:lang w:val="zh-CN"/>
        </w:rPr>
        <w:t>3.4 评标结果</w:t>
      </w:r>
    </w:p>
    <w:p>
      <w:pPr>
        <w:spacing w:line="480" w:lineRule="exact"/>
        <w:rPr>
          <w:rFonts w:ascii="宋体" w:hAnsi="宋体" w:cs="宋体"/>
          <w:szCs w:val="21"/>
          <w:lang w:val="zh-CN"/>
        </w:rPr>
      </w:pPr>
      <w:r>
        <w:rPr>
          <w:rFonts w:hint="eastAsia" w:ascii="宋体" w:hAnsi="宋体" w:cs="宋体"/>
          <w:szCs w:val="21"/>
          <w:lang w:val="zh-CN"/>
        </w:rPr>
        <w:t>3.4.1评标委员会按照得分由高到低的顺序推荐中标候选人。</w:t>
      </w:r>
    </w:p>
    <w:p>
      <w:pPr>
        <w:spacing w:line="360" w:lineRule="auto"/>
        <w:rPr>
          <w:rFonts w:ascii="宋体" w:hAnsi="宋体" w:cs="宋体"/>
          <w:szCs w:val="21"/>
          <w:lang w:val="zh-CN"/>
        </w:rPr>
      </w:pPr>
      <w:r>
        <w:rPr>
          <w:rFonts w:hint="eastAsia" w:ascii="宋体" w:hAnsi="宋体" w:cs="宋体"/>
          <w:szCs w:val="21"/>
          <w:lang w:val="zh-CN"/>
        </w:rPr>
        <w:t>3.4.2招标人根据《</w:t>
      </w:r>
      <w:r>
        <w:rPr>
          <w:rFonts w:hint="eastAsia" w:ascii="宋体" w:hAnsi="宋体" w:cs="宋体"/>
          <w:b w:val="0"/>
          <w:bCs w:val="0"/>
          <w:lang w:val="zh-CN"/>
        </w:rPr>
        <w:t>中华人民共和国招标投标法实施条例</w:t>
      </w:r>
      <w:r>
        <w:rPr>
          <w:rFonts w:hint="eastAsia" w:ascii="宋体" w:hAnsi="宋体" w:cs="宋体"/>
          <w:szCs w:val="21"/>
          <w:lang w:val="zh-CN"/>
        </w:rPr>
        <w:t>》</w:t>
      </w:r>
      <w:r>
        <w:rPr>
          <w:rFonts w:hint="eastAsia" w:ascii="宋体" w:hAnsi="宋体" w:cs="宋体"/>
          <w:b w:val="0"/>
          <w:bCs w:val="0"/>
          <w:lang w:val="zh-CN"/>
        </w:rPr>
        <w:t>第五十五条“</w:t>
      </w:r>
      <w:r>
        <w:rPr>
          <w:rFonts w:hint="eastAsia" w:ascii="宋体" w:hAnsi="宋体" w:cs="宋体"/>
          <w:szCs w:val="21"/>
          <w:lang w:val="zh-CN"/>
        </w:rPr>
        <w:t>国有资金占控股或者主导地位的依法必须进行招标的项目，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确定中标人。</w:t>
      </w: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keepNext w:val="0"/>
        <w:keepLines w:val="0"/>
        <w:widowControl/>
        <w:suppressLineNumbers w:val="0"/>
        <w:jc w:val="center"/>
        <w:rPr>
          <w:rFonts w:hint="eastAsia" w:ascii="宋体" w:hAnsi="宋体"/>
          <w:sz w:val="32"/>
          <w:highlight w:val="none"/>
          <w:lang w:val="zh-CN"/>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附件 3：</w:t>
      </w:r>
    </w:p>
    <w:p>
      <w:pPr>
        <w:jc w:val="center"/>
        <w:rPr>
          <w:rFonts w:hint="eastAsia" w:ascii="楷体" w:hAnsi="楷体" w:eastAsia="楷体" w:cs="楷体"/>
          <w:color w:val="000000"/>
          <w:sz w:val="28"/>
          <w:szCs w:val="28"/>
        </w:rPr>
      </w:pPr>
      <w:r>
        <w:rPr>
          <w:rFonts w:hint="eastAsia" w:ascii="楷体" w:hAnsi="楷体" w:eastAsia="楷体" w:cs="楷体"/>
          <w:color w:val="000000"/>
          <w:sz w:val="44"/>
          <w:szCs w:val="44"/>
          <w:lang w:eastAsia="zh-CN"/>
        </w:rPr>
        <w:t>响应文件</w:t>
      </w:r>
      <w:r>
        <w:rPr>
          <w:rFonts w:hint="eastAsia" w:ascii="楷体" w:hAnsi="楷体" w:eastAsia="楷体" w:cs="楷体"/>
          <w:color w:val="000000"/>
          <w:sz w:val="44"/>
          <w:szCs w:val="44"/>
        </w:rPr>
        <w:t>格式和内容要求</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均以书面形式提供，</w:t>
      </w:r>
      <w:r>
        <w:rPr>
          <w:rFonts w:hint="eastAsia" w:ascii="楷体" w:hAnsi="楷体" w:eastAsia="楷体" w:cs="楷体"/>
          <w:color w:val="000000"/>
          <w:sz w:val="28"/>
          <w:szCs w:val="28"/>
          <w:lang w:eastAsia="zh-CN"/>
        </w:rPr>
        <w:t>采用胶装方式装订，不得采用活页装订，文件封页上应标明项目名称和投标方名称，</w:t>
      </w:r>
      <w:r>
        <w:rPr>
          <w:rFonts w:hint="eastAsia" w:ascii="楷体" w:hAnsi="楷体" w:eastAsia="楷体" w:cs="楷体"/>
          <w:color w:val="000000"/>
          <w:sz w:val="28"/>
          <w:szCs w:val="28"/>
        </w:rPr>
        <w:t>用快递</w:t>
      </w:r>
      <w:r>
        <w:rPr>
          <w:rFonts w:hint="eastAsia" w:ascii="楷体" w:hAnsi="楷体" w:eastAsia="楷体" w:cs="楷体"/>
          <w:color w:val="000000"/>
          <w:sz w:val="28"/>
          <w:szCs w:val="28"/>
          <w:lang w:eastAsia="zh-CN"/>
        </w:rPr>
        <w:t>或</w:t>
      </w:r>
      <w:r>
        <w:rPr>
          <w:rFonts w:hint="eastAsia" w:ascii="楷体" w:hAnsi="楷体" w:eastAsia="楷体" w:cs="楷体"/>
          <w:color w:val="000000"/>
          <w:sz w:val="28"/>
          <w:szCs w:val="28"/>
        </w:rPr>
        <w:t>直接送达方式提交。</w:t>
      </w:r>
    </w:p>
    <w:p>
      <w:pPr>
        <w:ind w:firstLine="560" w:firstLineChars="200"/>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采用牛皮文件纸袋密封封装。</w:t>
      </w:r>
      <w:r>
        <w:rPr>
          <w:rFonts w:hint="eastAsia" w:ascii="楷体" w:hAnsi="楷体" w:eastAsia="楷体" w:cs="楷体"/>
          <w:color w:val="000000"/>
          <w:sz w:val="28"/>
          <w:szCs w:val="28"/>
          <w:lang w:val="en-US" w:eastAsia="zh-CN"/>
        </w:rPr>
        <w:t xml:space="preserve">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参加邀请招标的文件请按以下顺序且至少包括以下内容： </w:t>
      </w:r>
    </w:p>
    <w:p>
      <w:pPr>
        <w:ind w:firstLine="560" w:firstLineChars="200"/>
        <w:rPr>
          <w:rFonts w:hint="eastAsia" w:ascii="楷体" w:hAnsi="楷体" w:eastAsia="楷体" w:cs="楷体"/>
          <w:color w:val="000000"/>
          <w:sz w:val="28"/>
          <w:szCs w:val="28"/>
        </w:rPr>
      </w:pP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一、公司情况简介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1、营业执照副本复印件（20</w:t>
      </w:r>
      <w:r>
        <w:rPr>
          <w:rFonts w:hint="eastAsia" w:ascii="楷体" w:hAnsi="楷体" w:eastAsia="楷体" w:cs="楷体"/>
          <w:color w:val="000000"/>
          <w:sz w:val="28"/>
          <w:szCs w:val="28"/>
          <w:lang w:val="en-US" w:eastAsia="zh-CN"/>
        </w:rPr>
        <w:t>23</w:t>
      </w:r>
      <w:r>
        <w:rPr>
          <w:rFonts w:hint="eastAsia" w:ascii="楷体" w:hAnsi="楷体" w:eastAsia="楷体" w:cs="楷体"/>
          <w:color w:val="000000"/>
          <w:sz w:val="28"/>
          <w:szCs w:val="28"/>
        </w:rPr>
        <w:t>年已完成年报公示，要求清晰反映企业法人年检情况记录和经营范围，同时加盖投标人公章），法人身份证、开户许可证复印件</w:t>
      </w:r>
      <w:r>
        <w:rPr>
          <w:rFonts w:hint="eastAsia" w:ascii="楷体" w:hAnsi="楷体" w:eastAsia="楷体" w:cs="楷体"/>
          <w:color w:val="000000"/>
          <w:sz w:val="28"/>
          <w:szCs w:val="28"/>
          <w:lang w:val="en-US" w:eastAsia="zh-CN"/>
        </w:rPr>
        <w:t>及增值税税率承诺证明</w:t>
      </w:r>
      <w:r>
        <w:rPr>
          <w:rFonts w:hint="eastAsia" w:ascii="楷体" w:hAnsi="楷体" w:eastAsia="楷体" w:cs="楷体"/>
          <w:color w:val="000000"/>
          <w:sz w:val="28"/>
          <w:szCs w:val="28"/>
        </w:rPr>
        <w:t xml:space="preserve">加盖公章。 </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二、投标函</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三、投标报价表</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四、法定代表人资格证明书</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五、法定代表人授权委托书</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   据此函，签字宣布同意如下：</w:t>
      </w:r>
    </w:p>
    <w:p>
      <w:pPr>
        <w:numPr>
          <w:ilvl w:val="0"/>
          <w:numId w:val="5"/>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我们承担根据承揽文件的规定，完成合同的责任和义务。</w:t>
      </w:r>
    </w:p>
    <w:p>
      <w:pPr>
        <w:numPr>
          <w:ilvl w:val="0"/>
          <w:numId w:val="5"/>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我们已详细审核全部承揽文件，包括承揽文件修改书（如有）、参考资料及有关附件，不存在含糊不清或误解的问题。</w:t>
      </w:r>
    </w:p>
    <w:p>
      <w:pPr>
        <w:numPr>
          <w:ilvl w:val="0"/>
          <w:numId w:val="5"/>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我们同意在规定的时间</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rPr>
        <w:t>地点</w:t>
      </w:r>
      <w:r>
        <w:rPr>
          <w:rFonts w:hint="eastAsia" w:ascii="楷体" w:hAnsi="楷体" w:eastAsia="楷体" w:cs="楷体"/>
          <w:color w:val="000000"/>
          <w:sz w:val="28"/>
          <w:szCs w:val="28"/>
          <w:lang w:val="en-US" w:eastAsia="zh-CN"/>
        </w:rPr>
        <w:t>及方式</w:t>
      </w:r>
      <w:r>
        <w:rPr>
          <w:rFonts w:hint="eastAsia" w:ascii="楷体" w:hAnsi="楷体" w:eastAsia="楷体" w:cs="楷体"/>
          <w:color w:val="000000"/>
          <w:sz w:val="28"/>
          <w:szCs w:val="28"/>
        </w:rPr>
        <w:t>递交本</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w:t>
      </w:r>
    </w:p>
    <w:p>
      <w:pPr>
        <w:numPr>
          <w:ilvl w:val="0"/>
          <w:numId w:val="5"/>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同意向贵方提供并配合贵方复核与本投标要求有关的任何证据或资料。</w:t>
      </w:r>
    </w:p>
    <w:p>
      <w:pPr>
        <w:numPr>
          <w:ilvl w:val="0"/>
          <w:numId w:val="5"/>
        </w:num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我们完全理解贵方不一定要接受最低报价的投标或收到的任何投标。</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与本投标有关的正式通讯地址为：</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投标人名称：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地址及邮编：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电话、电报、传真或电传：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投标人代表姓名：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地址：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开户银行名称：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银行帐号：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公章：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日期：     年    月     日</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widowControl/>
        <w:jc w:val="center"/>
        <w:textAlignment w:val="center"/>
        <w:rPr>
          <w:rFonts w:hint="eastAsia" w:ascii="楷体" w:hAnsi="楷体" w:eastAsia="楷体" w:cs="楷体"/>
          <w:color w:val="000000"/>
          <w:sz w:val="28"/>
          <w:szCs w:val="28"/>
        </w:rPr>
      </w:pPr>
      <w:r>
        <w:rPr>
          <w:rFonts w:hint="eastAsia" w:ascii="楷体" w:hAnsi="楷体" w:eastAsia="楷体" w:cs="楷体"/>
          <w:color w:val="000000"/>
          <w:sz w:val="28"/>
          <w:szCs w:val="28"/>
        </w:rPr>
        <w:t>附件</w:t>
      </w:r>
      <w:r>
        <w:rPr>
          <w:rFonts w:hint="eastAsia" w:ascii="楷体" w:hAnsi="楷体" w:eastAsia="楷体" w:cs="楷体"/>
          <w:color w:val="000000"/>
          <w:sz w:val="28"/>
          <w:szCs w:val="28"/>
          <w:lang w:val="en-US" w:eastAsia="zh-CN"/>
        </w:rPr>
        <w:t>4：</w:t>
      </w:r>
      <w:r>
        <w:rPr>
          <w:rFonts w:hint="eastAsia" w:ascii="楷体" w:hAnsi="楷体" w:eastAsia="楷体" w:cs="楷体"/>
          <w:color w:val="000000"/>
          <w:sz w:val="28"/>
          <w:szCs w:val="28"/>
        </w:rPr>
        <w:t>（注：报价以人民币为单位填报，</w:t>
      </w:r>
      <w:r>
        <w:rPr>
          <w:rFonts w:hint="eastAsia" w:ascii="楷体" w:hAnsi="楷体" w:eastAsia="楷体" w:cs="楷体"/>
          <w:color w:val="000000"/>
          <w:sz w:val="28"/>
          <w:szCs w:val="28"/>
          <w:lang w:eastAsia="zh-CN"/>
        </w:rPr>
        <w:t>报价为含税报价，</w:t>
      </w:r>
      <w:r>
        <w:rPr>
          <w:rFonts w:hint="eastAsia" w:ascii="楷体" w:hAnsi="楷体" w:eastAsia="楷体" w:cs="楷体"/>
          <w:color w:val="000000"/>
          <w:sz w:val="28"/>
          <w:szCs w:val="28"/>
        </w:rPr>
        <w:t>须列出各个项目单价，不得仅填报总价。）</w:t>
      </w:r>
    </w:p>
    <w:p>
      <w:pPr>
        <w:jc w:val="center"/>
        <w:rPr>
          <w:rFonts w:hint="eastAsia" w:ascii="楷体" w:hAnsi="楷体" w:eastAsia="楷体" w:cs="楷体"/>
          <w:color w:val="000000"/>
          <w:sz w:val="44"/>
          <w:szCs w:val="44"/>
        </w:rPr>
      </w:pPr>
      <w:r>
        <w:rPr>
          <w:rFonts w:hint="eastAsia" w:ascii="楷体" w:hAnsi="楷体" w:eastAsia="楷体" w:cs="楷体"/>
          <w:color w:val="000000"/>
          <w:sz w:val="44"/>
          <w:szCs w:val="44"/>
        </w:rPr>
        <w:t>投标方报价表</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投标人（公章）：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法定代表人或其授权委托人：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日期：    年   月  日</w:t>
      </w:r>
    </w:p>
    <w:p>
      <w:pPr>
        <w:rPr>
          <w:rFonts w:hint="eastAsia" w:ascii="楷体" w:hAnsi="楷体" w:eastAsia="楷体" w:cs="楷体"/>
          <w:color w:val="000000"/>
          <w:sz w:val="28"/>
          <w:szCs w:val="28"/>
        </w:rPr>
      </w:pPr>
    </w:p>
    <w:p>
      <w:pPr>
        <w:rPr>
          <w:rFonts w:hint="eastAsia" w:ascii="楷体" w:hAnsi="楷体" w:eastAsia="楷体" w:cs="楷体"/>
          <w:color w:val="000000"/>
          <w:sz w:val="44"/>
          <w:szCs w:val="44"/>
        </w:rPr>
      </w:pPr>
      <w:r>
        <w:rPr>
          <w:rFonts w:hint="eastAsia" w:ascii="楷体" w:hAnsi="楷体" w:eastAsia="楷体" w:cs="楷体"/>
          <w:color w:val="000000"/>
          <w:sz w:val="28"/>
          <w:szCs w:val="28"/>
        </w:rPr>
        <w:t>附件</w:t>
      </w:r>
      <w:r>
        <w:rPr>
          <w:rFonts w:hint="eastAsia" w:ascii="楷体" w:hAnsi="楷体" w:eastAsia="楷体" w:cs="楷体"/>
          <w:color w:val="000000"/>
          <w:sz w:val="28"/>
          <w:szCs w:val="28"/>
          <w:lang w:val="en-US" w:eastAsia="zh-CN"/>
        </w:rPr>
        <w:t>5：</w:t>
      </w:r>
    </w:p>
    <w:p>
      <w:pPr>
        <w:jc w:val="center"/>
        <w:rPr>
          <w:rFonts w:hint="eastAsia" w:ascii="楷体" w:hAnsi="楷体" w:eastAsia="楷体" w:cs="楷体"/>
          <w:color w:val="000000"/>
          <w:sz w:val="44"/>
          <w:szCs w:val="44"/>
        </w:rPr>
      </w:pPr>
      <w:r>
        <w:rPr>
          <w:rFonts w:hint="eastAsia" w:ascii="楷体" w:hAnsi="楷体" w:eastAsia="楷体" w:cs="楷体"/>
          <w:color w:val="000000"/>
          <w:sz w:val="44"/>
          <w:szCs w:val="44"/>
        </w:rPr>
        <w:t>法定代表人资格证明书</w:t>
      </w:r>
    </w:p>
    <w:p>
      <w:pPr>
        <w:jc w:val="center"/>
        <w:rPr>
          <w:rFonts w:hint="eastAsia" w:ascii="楷体" w:hAnsi="楷体" w:eastAsia="楷体" w:cs="楷体"/>
          <w:color w:val="000000"/>
          <w:sz w:val="44"/>
          <w:szCs w:val="44"/>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p>
      <w:pPr>
        <w:rPr>
          <w:rFonts w:hint="eastAsia" w:ascii="楷体" w:hAnsi="楷体" w:eastAsia="楷体" w:cs="楷体"/>
          <w:color w:val="000000"/>
          <w:sz w:val="28"/>
          <w:szCs w:val="28"/>
        </w:rPr>
      </w:pPr>
      <w:r>
        <w:rPr>
          <w:rFonts w:hint="eastAsia" w:ascii="楷体" w:hAnsi="楷体" w:eastAsia="楷体" w:cs="楷体"/>
          <w:color w:val="000000"/>
          <w:sz w:val="28"/>
          <w:szCs w:val="28"/>
        </w:rPr>
        <w:t>地址：</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姓名：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性别：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年龄：</w:t>
      </w:r>
    </w:p>
    <w:p>
      <w:pPr>
        <w:rPr>
          <w:rFonts w:hint="eastAsia" w:ascii="楷体" w:hAnsi="楷体" w:eastAsia="楷体" w:cs="楷体"/>
          <w:color w:val="000000"/>
          <w:sz w:val="28"/>
          <w:szCs w:val="28"/>
        </w:rPr>
      </w:pPr>
      <w:r>
        <w:rPr>
          <w:rFonts w:hint="eastAsia" w:ascii="楷体" w:hAnsi="楷体" w:eastAsia="楷体" w:cs="楷体"/>
          <w:color w:val="000000"/>
          <w:sz w:val="28"/>
          <w:szCs w:val="28"/>
        </w:rPr>
        <w:t>职务：</w:t>
      </w:r>
    </w:p>
    <w:p>
      <w:pPr>
        <w:rPr>
          <w:rFonts w:hint="eastAsia" w:ascii="楷体" w:hAnsi="楷体" w:eastAsia="楷体" w:cs="楷体"/>
          <w:color w:val="000000"/>
          <w:sz w:val="28"/>
          <w:szCs w:val="28"/>
        </w:rPr>
      </w:pPr>
      <w:r>
        <w:rPr>
          <w:rFonts w:hint="eastAsia" w:ascii="楷体" w:hAnsi="楷体" w:eastAsia="楷体" w:cs="楷体"/>
          <w:color w:val="000000"/>
          <w:sz w:val="28"/>
          <w:szCs w:val="28"/>
        </w:rPr>
        <w:t>身份证号码：</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本人系</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的法定代表人。就</w:t>
      </w:r>
      <w:r>
        <w:rPr>
          <w:rFonts w:hint="eastAsia" w:ascii="楷体" w:hAnsi="楷体" w:eastAsia="楷体" w:cs="楷体"/>
          <w:color w:val="000000"/>
          <w:sz w:val="28"/>
          <w:szCs w:val="28"/>
          <w:u w:val="single"/>
        </w:rPr>
        <w:t>长白山旅游股份有限公司</w:t>
      </w:r>
      <w:r>
        <w:rPr>
          <w:rFonts w:hint="eastAsia" w:ascii="楷体" w:hAnsi="楷体" w:eastAsia="楷体" w:cs="楷体"/>
          <w:color w:val="000000"/>
          <w:sz w:val="28"/>
          <w:szCs w:val="28"/>
          <w:u w:val="single"/>
          <w:lang w:val="en-US" w:eastAsia="zh-CN"/>
        </w:rPr>
        <w:t>2024年度财务报表审计、2024年度财务报表内部控制审计会计师事务所选聘</w:t>
      </w:r>
      <w:r>
        <w:rPr>
          <w:rFonts w:hint="eastAsia" w:ascii="楷体" w:hAnsi="楷体" w:eastAsia="楷体" w:cs="楷体"/>
          <w:color w:val="000000"/>
          <w:sz w:val="28"/>
          <w:szCs w:val="28"/>
          <w:u w:val="single"/>
        </w:rPr>
        <w:t>项目</w:t>
      </w:r>
      <w:r>
        <w:rPr>
          <w:rFonts w:hint="eastAsia" w:ascii="楷体" w:hAnsi="楷体" w:eastAsia="楷体" w:cs="楷体"/>
          <w:color w:val="000000"/>
          <w:sz w:val="28"/>
          <w:szCs w:val="28"/>
        </w:rPr>
        <w:t>，签署上述的</w:t>
      </w:r>
      <w:r>
        <w:rPr>
          <w:rFonts w:hint="eastAsia" w:ascii="楷体" w:hAnsi="楷体" w:eastAsia="楷体" w:cs="楷体"/>
          <w:color w:val="000000"/>
          <w:sz w:val="28"/>
          <w:szCs w:val="28"/>
          <w:lang w:eastAsia="zh-CN"/>
        </w:rPr>
        <w:t>响应文件</w:t>
      </w:r>
      <w:r>
        <w:rPr>
          <w:rFonts w:hint="eastAsia" w:ascii="楷体" w:hAnsi="楷体" w:eastAsia="楷体" w:cs="楷体"/>
          <w:color w:val="000000"/>
          <w:sz w:val="28"/>
          <w:szCs w:val="28"/>
        </w:rPr>
        <w:t>、进行合同谈判、签署合同和处理与之有关的一切事务。</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特此证明。</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投标人（公章）： </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lang w:eastAsia="zh-CN"/>
        </w:rPr>
      </w:pPr>
      <w:r>
        <w:rPr>
          <w:rFonts w:hint="eastAsia" w:ascii="楷体" w:hAnsi="楷体" w:eastAsia="楷体" w:cs="楷体"/>
          <w:color w:val="000000"/>
          <w:sz w:val="28"/>
          <w:szCs w:val="28"/>
        </w:rPr>
        <w:t>日期： 年 月 日</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附件</w:t>
      </w:r>
      <w:r>
        <w:rPr>
          <w:rFonts w:hint="eastAsia" w:ascii="楷体" w:hAnsi="楷体" w:eastAsia="楷体" w:cs="楷体"/>
          <w:color w:val="000000"/>
          <w:sz w:val="28"/>
          <w:szCs w:val="28"/>
          <w:lang w:val="en-US" w:eastAsia="zh-CN"/>
        </w:rPr>
        <w:t>6：</w:t>
      </w:r>
    </w:p>
    <w:p>
      <w:pPr>
        <w:tabs>
          <w:tab w:val="left" w:pos="453"/>
          <w:tab w:val="center" w:pos="4213"/>
        </w:tabs>
        <w:jc w:val="left"/>
        <w:rPr>
          <w:rFonts w:hint="eastAsia" w:ascii="楷体" w:hAnsi="楷体" w:eastAsia="楷体" w:cs="楷体"/>
          <w:color w:val="000000"/>
          <w:sz w:val="44"/>
          <w:szCs w:val="44"/>
        </w:rPr>
      </w:pPr>
      <w:r>
        <w:rPr>
          <w:rFonts w:hint="eastAsia" w:ascii="楷体" w:hAnsi="楷体" w:eastAsia="楷体" w:cs="楷体"/>
          <w:color w:val="000000"/>
          <w:sz w:val="44"/>
          <w:szCs w:val="44"/>
          <w:lang w:eastAsia="zh-CN"/>
        </w:rPr>
        <w:tab/>
      </w:r>
      <w:r>
        <w:rPr>
          <w:rFonts w:hint="eastAsia" w:ascii="楷体" w:hAnsi="楷体" w:eastAsia="楷体" w:cs="楷体"/>
          <w:color w:val="000000"/>
          <w:sz w:val="44"/>
          <w:szCs w:val="44"/>
          <w:lang w:eastAsia="zh-CN"/>
        </w:rPr>
        <w:tab/>
      </w:r>
      <w:r>
        <w:rPr>
          <w:rFonts w:hint="eastAsia" w:ascii="楷体" w:hAnsi="楷体" w:eastAsia="楷体" w:cs="楷体"/>
          <w:color w:val="000000"/>
          <w:sz w:val="44"/>
          <w:szCs w:val="44"/>
        </w:rPr>
        <w:t>授权委托书</w:t>
      </w:r>
    </w:p>
    <w:p>
      <w:pPr>
        <w:jc w:val="center"/>
        <w:rPr>
          <w:rFonts w:hint="eastAsia" w:ascii="楷体" w:hAnsi="楷体" w:eastAsia="楷体" w:cs="楷体"/>
          <w:color w:val="000000"/>
          <w:sz w:val="44"/>
          <w:szCs w:val="44"/>
        </w:rPr>
      </w:pP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本授权书声明：注册于</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的</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公司的（被授权人的姓名、职务）</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为本公司的合法代理人，就</w:t>
      </w:r>
      <w:r>
        <w:rPr>
          <w:rFonts w:hint="eastAsia" w:ascii="楷体" w:hAnsi="楷体" w:eastAsia="楷体" w:cs="楷体"/>
          <w:color w:val="000000"/>
          <w:sz w:val="28"/>
          <w:szCs w:val="28"/>
          <w:u w:val="single"/>
        </w:rPr>
        <w:t>长白山旅游股份有限公司</w:t>
      </w:r>
      <w:r>
        <w:rPr>
          <w:rFonts w:hint="eastAsia" w:ascii="楷体" w:hAnsi="楷体" w:eastAsia="楷体" w:cs="楷体"/>
          <w:color w:val="000000"/>
          <w:sz w:val="28"/>
          <w:szCs w:val="28"/>
          <w:u w:val="single"/>
          <w:lang w:val="en-US" w:eastAsia="zh-CN"/>
        </w:rPr>
        <w:t>2024年度财务报表审计、2024年度财务报表内部控制审计会计师事务所选聘</w:t>
      </w:r>
      <w:r>
        <w:rPr>
          <w:rFonts w:hint="eastAsia" w:ascii="楷体" w:hAnsi="楷体" w:eastAsia="楷体" w:cs="楷体"/>
          <w:color w:val="000000"/>
          <w:sz w:val="28"/>
          <w:szCs w:val="28"/>
          <w:u w:val="single"/>
        </w:rPr>
        <w:t>项目</w:t>
      </w:r>
      <w:r>
        <w:rPr>
          <w:rFonts w:hint="eastAsia" w:ascii="楷体" w:hAnsi="楷体" w:eastAsia="楷体" w:cs="楷体"/>
          <w:color w:val="000000"/>
          <w:sz w:val="28"/>
          <w:szCs w:val="28"/>
        </w:rPr>
        <w:t>的合同投标及合同的执行、完成和</w:t>
      </w:r>
      <w:r>
        <w:rPr>
          <w:rFonts w:hint="eastAsia" w:ascii="楷体" w:hAnsi="楷体" w:eastAsia="楷体" w:cs="楷体"/>
          <w:color w:val="000000"/>
          <w:sz w:val="28"/>
          <w:szCs w:val="28"/>
          <w:lang w:eastAsia="zh-CN"/>
        </w:rPr>
        <w:t>服务承诺</w:t>
      </w:r>
      <w:r>
        <w:rPr>
          <w:rFonts w:hint="eastAsia" w:ascii="楷体" w:hAnsi="楷体" w:eastAsia="楷体" w:cs="楷体"/>
          <w:color w:val="000000"/>
          <w:sz w:val="28"/>
          <w:szCs w:val="28"/>
        </w:rPr>
        <w:t>，以本公司名义处理一切有关的事务，本公司承担其行为所带来的一切法律后果。</w:t>
      </w:r>
    </w:p>
    <w:p>
      <w:pPr>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本授权书于</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年</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月</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日签字生效，无转委权，特此声明。</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法定代表人签字：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代理人（被授权人）签字：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代理人（被授权人）身份证号码：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被授权人职务：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被授权人单位名称、电话：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被授权人单位地址：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投标人（公章）：</w:t>
      </w: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p>
    <w:p>
      <w:pPr>
        <w:rPr>
          <w:rFonts w:hint="eastAsia" w:ascii="楷体" w:hAnsi="楷体" w:eastAsia="楷体" w:cs="楷体"/>
          <w:color w:val="000000"/>
          <w:sz w:val="28"/>
          <w:szCs w:val="28"/>
        </w:rPr>
      </w:pPr>
      <w:r>
        <w:rPr>
          <w:rFonts w:hint="eastAsia" w:ascii="楷体" w:hAnsi="楷体" w:eastAsia="楷体" w:cs="楷体"/>
          <w:color w:val="000000"/>
          <w:sz w:val="28"/>
          <w:szCs w:val="28"/>
        </w:rPr>
        <w:t>附件</w:t>
      </w:r>
      <w:r>
        <w:rPr>
          <w:rFonts w:hint="eastAsia" w:ascii="楷体" w:hAnsi="楷体" w:eastAsia="楷体" w:cs="楷体"/>
          <w:color w:val="000000"/>
          <w:sz w:val="28"/>
          <w:szCs w:val="28"/>
          <w:lang w:val="en-US" w:eastAsia="zh-CN"/>
        </w:rPr>
        <w:t>7：</w:t>
      </w:r>
    </w:p>
    <w:p>
      <w:pPr>
        <w:pStyle w:val="3"/>
        <w:jc w:val="center"/>
        <w:rPr>
          <w:rFonts w:hint="eastAsia" w:ascii="楷体" w:hAnsi="楷体" w:eastAsia="楷体" w:cs="楷体"/>
          <w:bCs/>
          <w:color w:val="000000"/>
        </w:rPr>
      </w:pPr>
      <w:r>
        <w:rPr>
          <w:rFonts w:hint="eastAsia" w:ascii="楷体" w:hAnsi="楷体" w:eastAsia="楷体" w:cs="楷体"/>
          <w:bCs/>
          <w:color w:val="000000"/>
        </w:rPr>
        <w:t>服务承诺书（格式）</w:t>
      </w:r>
    </w:p>
    <w:p>
      <w:pPr>
        <w:pStyle w:val="5"/>
        <w:spacing w:line="360" w:lineRule="auto"/>
        <w:jc w:val="center"/>
        <w:rPr>
          <w:rFonts w:hint="eastAsia" w:ascii="楷体" w:hAnsi="楷体" w:eastAsia="楷体" w:cs="楷体"/>
          <w:color w:val="000000"/>
          <w:sz w:val="28"/>
          <w:szCs w:val="28"/>
        </w:rPr>
      </w:pPr>
      <w:r>
        <w:rPr>
          <w:rFonts w:hint="eastAsia" w:ascii="楷体" w:hAnsi="楷体" w:eastAsia="楷体" w:cs="楷体"/>
          <w:color w:val="000000"/>
          <w:sz w:val="28"/>
          <w:szCs w:val="28"/>
        </w:rPr>
        <w:t>(由报价人按所投项目售后服务和要求自行分别填写)</w:t>
      </w:r>
    </w:p>
    <w:p>
      <w:pPr>
        <w:pStyle w:val="5"/>
        <w:jc w:val="center"/>
        <w:rPr>
          <w:rFonts w:hint="eastAsia" w:ascii="楷体" w:hAnsi="楷体" w:eastAsia="楷体" w:cs="楷体"/>
          <w:color w:val="000000"/>
        </w:rPr>
      </w:pPr>
    </w:p>
    <w:p>
      <w:pPr>
        <w:pStyle w:val="5"/>
        <w:spacing w:line="360" w:lineRule="auto"/>
        <w:jc w:val="center"/>
        <w:rPr>
          <w:rFonts w:hint="eastAsia" w:ascii="楷体" w:hAnsi="楷体" w:eastAsia="楷体" w:cs="楷体"/>
          <w:color w:val="000000"/>
          <w:sz w:val="28"/>
          <w:szCs w:val="28"/>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pStyle w:val="5"/>
        <w:rPr>
          <w:rFonts w:hint="eastAsia" w:ascii="楷体" w:hAnsi="楷体" w:eastAsia="楷体" w:cs="楷体"/>
          <w:color w:val="000000"/>
        </w:rPr>
      </w:pPr>
    </w:p>
    <w:p>
      <w:pPr>
        <w:spacing w:line="560" w:lineRule="exact"/>
        <w:ind w:firstLine="280" w:firstLineChars="100"/>
        <w:rPr>
          <w:rFonts w:hint="eastAsia" w:ascii="楷体" w:hAnsi="楷体" w:eastAsia="楷体" w:cs="楷体"/>
          <w:color w:val="000000"/>
          <w:sz w:val="28"/>
          <w:szCs w:val="28"/>
        </w:rPr>
      </w:pPr>
      <w:r>
        <w:rPr>
          <w:rFonts w:hint="eastAsia" w:ascii="楷体" w:hAnsi="楷体" w:eastAsia="楷体" w:cs="楷体"/>
          <w:color w:val="000000"/>
          <w:sz w:val="28"/>
          <w:szCs w:val="28"/>
        </w:rPr>
        <w:t>报价人名称：</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（盖章）</w:t>
      </w:r>
    </w:p>
    <w:p>
      <w:pPr>
        <w:spacing w:line="500" w:lineRule="exact"/>
        <w:ind w:firstLine="280" w:firstLineChars="100"/>
        <w:rPr>
          <w:rFonts w:hint="eastAsia" w:ascii="楷体" w:hAnsi="楷体" w:eastAsia="楷体" w:cs="楷体"/>
          <w:color w:val="000000"/>
          <w:sz w:val="28"/>
          <w:szCs w:val="28"/>
        </w:rPr>
      </w:pPr>
      <w:r>
        <w:rPr>
          <w:rFonts w:hint="eastAsia" w:ascii="楷体" w:hAnsi="楷体" w:eastAsia="楷体" w:cs="楷体"/>
          <w:color w:val="000000"/>
          <w:sz w:val="28"/>
          <w:szCs w:val="28"/>
        </w:rPr>
        <w:t>法定代表人或被授权人：</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签字）</w:t>
      </w:r>
    </w:p>
    <w:p>
      <w:pPr>
        <w:spacing w:line="500" w:lineRule="exact"/>
        <w:ind w:firstLine="280" w:firstLineChars="100"/>
        <w:rPr>
          <w:rFonts w:hint="eastAsia" w:ascii="楷体" w:hAnsi="楷体" w:eastAsia="楷体" w:cs="楷体"/>
          <w:color w:val="000000"/>
          <w:sz w:val="28"/>
          <w:szCs w:val="28"/>
          <w:u w:val="single"/>
        </w:rPr>
      </w:pPr>
      <w:r>
        <w:rPr>
          <w:rFonts w:hint="eastAsia" w:ascii="楷体" w:hAnsi="楷体" w:eastAsia="楷体" w:cs="楷体"/>
          <w:color w:val="000000"/>
          <w:sz w:val="28"/>
          <w:szCs w:val="28"/>
        </w:rPr>
        <w:t>日    期：</w:t>
      </w:r>
      <w:r>
        <w:rPr>
          <w:rFonts w:hint="eastAsia" w:ascii="楷体" w:hAnsi="楷体" w:eastAsia="楷体" w:cs="楷体"/>
          <w:color w:val="000000"/>
          <w:sz w:val="28"/>
          <w:szCs w:val="28"/>
          <w:u w:val="single"/>
        </w:rPr>
        <w:t xml:space="preserve">                     </w:t>
      </w:r>
    </w:p>
    <w:p>
      <w:pPr>
        <w:spacing w:line="500" w:lineRule="exact"/>
        <w:ind w:firstLine="240" w:firstLineChars="100"/>
        <w:rPr>
          <w:rFonts w:hint="eastAsia" w:ascii="楷体" w:hAnsi="楷体" w:eastAsia="楷体" w:cs="楷体"/>
          <w:color w:val="000000"/>
          <w:sz w:val="24"/>
          <w:u w:val="single"/>
        </w:rPr>
      </w:pPr>
    </w:p>
    <w:p>
      <w:pPr>
        <w:spacing w:line="500" w:lineRule="exact"/>
        <w:ind w:firstLine="240" w:firstLineChars="100"/>
        <w:rPr>
          <w:rFonts w:hint="eastAsia" w:ascii="楷体" w:hAnsi="楷体" w:eastAsia="楷体" w:cs="楷体"/>
          <w:color w:val="000000"/>
          <w:sz w:val="24"/>
        </w:rPr>
      </w:pPr>
    </w:p>
    <w:p>
      <w:pPr>
        <w:jc w:val="both"/>
        <w:rPr>
          <w:rFonts w:hint="default"/>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0AFF" w:usb1="00007843" w:usb2="00000001" w:usb3="00000000" w:csb0="400001BF" w:csb1="DFF7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72163"/>
    <w:multiLevelType w:val="singleLevel"/>
    <w:tmpl w:val="B7872163"/>
    <w:lvl w:ilvl="0" w:tentative="0">
      <w:start w:val="1"/>
      <w:numFmt w:val="decimal"/>
      <w:suff w:val="nothing"/>
      <w:lvlText w:val="%1．"/>
      <w:lvlJc w:val="left"/>
      <w:pPr>
        <w:ind w:left="0" w:firstLine="400"/>
      </w:pPr>
      <w:rPr>
        <w:rFonts w:hint="default"/>
      </w:rPr>
    </w:lvl>
  </w:abstractNum>
  <w:abstractNum w:abstractNumId="1">
    <w:nsid w:val="C3A54134"/>
    <w:multiLevelType w:val="singleLevel"/>
    <w:tmpl w:val="C3A54134"/>
    <w:lvl w:ilvl="0" w:tentative="0">
      <w:start w:val="1"/>
      <w:numFmt w:val="decimal"/>
      <w:suff w:val="nothing"/>
      <w:lvlText w:val="%1．"/>
      <w:lvlJc w:val="left"/>
      <w:pPr>
        <w:ind w:left="0" w:firstLine="400"/>
      </w:pPr>
      <w:rPr>
        <w:rFonts w:hint="default"/>
      </w:rPr>
    </w:lvl>
  </w:abstractNum>
  <w:abstractNum w:abstractNumId="2">
    <w:nsid w:val="D09D1F2E"/>
    <w:multiLevelType w:val="singleLevel"/>
    <w:tmpl w:val="D09D1F2E"/>
    <w:lvl w:ilvl="0" w:tentative="0">
      <w:start w:val="1"/>
      <w:numFmt w:val="decimal"/>
      <w:suff w:val="nothing"/>
      <w:lvlText w:val="%1．"/>
      <w:lvlJc w:val="left"/>
      <w:pPr>
        <w:ind w:left="0" w:firstLine="400"/>
      </w:pPr>
      <w:rPr>
        <w:rFonts w:hint="default"/>
      </w:rPr>
    </w:lvl>
  </w:abstractNum>
  <w:abstractNum w:abstractNumId="3">
    <w:nsid w:val="D99F5262"/>
    <w:multiLevelType w:val="singleLevel"/>
    <w:tmpl w:val="D99F5262"/>
    <w:lvl w:ilvl="0" w:tentative="0">
      <w:start w:val="1"/>
      <w:numFmt w:val="decimal"/>
      <w:suff w:val="nothing"/>
      <w:lvlText w:val="%1．"/>
      <w:lvlJc w:val="left"/>
      <w:pPr>
        <w:ind w:left="0" w:firstLine="400"/>
      </w:pPr>
      <w:rPr>
        <w:rFonts w:hint="default"/>
      </w:rPr>
    </w:lvl>
  </w:abstractNum>
  <w:abstractNum w:abstractNumId="4">
    <w:nsid w:val="56E7D1C4"/>
    <w:multiLevelType w:val="singleLevel"/>
    <w:tmpl w:val="56E7D1C4"/>
    <w:lvl w:ilvl="0" w:tentative="0">
      <w:start w:val="2"/>
      <w:numFmt w:val="decimal"/>
      <w:suff w:val="nothing"/>
      <w:lvlText w:val="%1、"/>
      <w:lvlJc w:val="left"/>
      <w:pPr>
        <w:ind w:left="-77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MjMzYzA3ZDU3YzM4MzNiM2VmYjBlYTMxNTZmM2EifQ=="/>
  </w:docVars>
  <w:rsids>
    <w:rsidRoot w:val="079B4AC8"/>
    <w:rsid w:val="079B4AC8"/>
    <w:rsid w:val="75B85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spacing w:before="260" w:beforeLines="0" w:after="260" w:afterLines="0" w:line="500" w:lineRule="exact"/>
      <w:outlineLvl w:val="1"/>
    </w:pPr>
    <w:rPr>
      <w:rFonts w:ascii="Arial" w:hAnsi="Arial" w:eastAsia="黑体"/>
      <w:b/>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cs="Courier New"/>
      <w:szCs w:val="21"/>
    </w:rPr>
  </w:style>
  <w:style w:type="character" w:styleId="8">
    <w:name w:val="annotation reference"/>
    <w:qFormat/>
    <w:uiPriority w:val="0"/>
    <w:rPr>
      <w:sz w:val="21"/>
      <w:szCs w:val="21"/>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2023-12-05T01:28:00Z</dcterms:created>
  <dc:creator>睂ぞ婯┊筱</dc:creator>
  <cp:lastModifiedBy>睂ぞ婯┊筱</cp:lastModifiedBy>
  <dcterms:modified xsi:type="dcterms:W3CDTF">2023-12-05T01:32:30Z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D245DEAD062844EAA0CF4692C1253A59_13</vt:lpwstr>
  </property>
</Properties>
</file>